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FAF0B" w14:textId="77777777" w:rsidR="008D2D65" w:rsidRDefault="00803F64">
      <w:bookmarkStart w:id="0" w:name="_GoBack"/>
      <w:bookmarkEnd w:id="0"/>
      <w:r>
        <w:t xml:space="preserve"> </w:t>
      </w:r>
    </w:p>
    <w:p w14:paraId="7BEB1D52" w14:textId="77777777" w:rsidR="009936DA" w:rsidRDefault="009936DA"/>
    <w:p w14:paraId="05D0DB50" w14:textId="77777777" w:rsidR="009936DA" w:rsidRDefault="009936DA"/>
    <w:p w14:paraId="387A3DBE" w14:textId="77777777" w:rsidR="009936DA" w:rsidRDefault="009936DA"/>
    <w:p w14:paraId="449F65E9" w14:textId="77777777" w:rsidR="009936DA" w:rsidRDefault="009936DA"/>
    <w:p w14:paraId="321564DA" w14:textId="77777777" w:rsidR="009936DA" w:rsidRDefault="009936DA"/>
    <w:p w14:paraId="79CAC46D" w14:textId="77777777" w:rsidR="009936DA" w:rsidRDefault="009936DA"/>
    <w:p w14:paraId="72DE8381" w14:textId="77777777" w:rsidR="009936DA" w:rsidRDefault="009936DA"/>
    <w:p w14:paraId="5D67DA15" w14:textId="77777777" w:rsidR="009936DA" w:rsidRDefault="009936DA" w:rsidP="009936DA">
      <w:pPr>
        <w:jc w:val="center"/>
        <w:rPr>
          <w:b/>
          <w:sz w:val="52"/>
          <w:szCs w:val="72"/>
        </w:rPr>
      </w:pPr>
      <w:r>
        <w:rPr>
          <w:b/>
          <w:sz w:val="52"/>
          <w:szCs w:val="72"/>
        </w:rPr>
        <w:t>Reimagining Title II-A:</w:t>
      </w:r>
      <w:r w:rsidRPr="00164373">
        <w:rPr>
          <w:b/>
          <w:sz w:val="52"/>
          <w:szCs w:val="72"/>
        </w:rPr>
        <w:t xml:space="preserve"> </w:t>
      </w:r>
    </w:p>
    <w:p w14:paraId="742638F5" w14:textId="77777777" w:rsidR="009936DA" w:rsidRPr="009936DA" w:rsidRDefault="009936DA" w:rsidP="009936DA">
      <w:pPr>
        <w:spacing w:before="240"/>
        <w:jc w:val="center"/>
        <w:rPr>
          <w:sz w:val="18"/>
        </w:rPr>
      </w:pPr>
      <w:r w:rsidRPr="009936DA">
        <w:rPr>
          <w:b/>
          <w:sz w:val="44"/>
          <w:szCs w:val="72"/>
        </w:rPr>
        <w:t>A Resource for Creating and Improving State Plans and Working with LEAs</w:t>
      </w:r>
    </w:p>
    <w:p w14:paraId="79640D54" w14:textId="77777777" w:rsidR="009936DA" w:rsidRDefault="009936DA"/>
    <w:p w14:paraId="0E605950" w14:textId="77777777" w:rsidR="009936DA" w:rsidRDefault="009936DA"/>
    <w:p w14:paraId="214F070A" w14:textId="6F64DD5E" w:rsidR="009936DA" w:rsidRDefault="00342F3D" w:rsidP="009936DA">
      <w:pPr>
        <w:jc w:val="center"/>
      </w:pPr>
      <w:r>
        <w:rPr>
          <w:b/>
          <w:sz w:val="44"/>
          <w:szCs w:val="72"/>
        </w:rPr>
        <w:t>February</w:t>
      </w:r>
      <w:r w:rsidR="002406BA">
        <w:rPr>
          <w:b/>
          <w:sz w:val="44"/>
          <w:szCs w:val="72"/>
        </w:rPr>
        <w:t xml:space="preserve"> 2017</w:t>
      </w:r>
    </w:p>
    <w:p w14:paraId="6FCDCE37" w14:textId="77777777" w:rsidR="009936DA" w:rsidRDefault="009936DA"/>
    <w:p w14:paraId="456D0E0A" w14:textId="77777777" w:rsidR="009936DA" w:rsidRDefault="009936DA"/>
    <w:p w14:paraId="03C06B6E" w14:textId="77777777" w:rsidR="009936DA" w:rsidRDefault="009936DA"/>
    <w:p w14:paraId="07E60D9E" w14:textId="77777777" w:rsidR="009936DA" w:rsidRDefault="009936DA"/>
    <w:p w14:paraId="1FA511C9" w14:textId="77777777" w:rsidR="009936DA" w:rsidRDefault="009936DA"/>
    <w:p w14:paraId="1AA80604" w14:textId="77777777" w:rsidR="009936DA" w:rsidRDefault="009936DA"/>
    <w:p w14:paraId="3AFB918F" w14:textId="77777777" w:rsidR="009936DA" w:rsidRDefault="009936DA"/>
    <w:p w14:paraId="600BE713" w14:textId="77777777" w:rsidR="009936DA" w:rsidRDefault="009936DA"/>
    <w:p w14:paraId="43ACB2B9" w14:textId="77777777" w:rsidR="009936DA" w:rsidRDefault="009936DA"/>
    <w:p w14:paraId="53512F7C" w14:textId="77777777" w:rsidR="009936DA" w:rsidRDefault="009936DA"/>
    <w:p w14:paraId="6C977E70" w14:textId="77777777" w:rsidR="009936DA" w:rsidRDefault="009936DA"/>
    <w:p w14:paraId="0ADA7917" w14:textId="77777777" w:rsidR="009936DA" w:rsidRDefault="009936DA"/>
    <w:p w14:paraId="7A641821" w14:textId="77777777" w:rsidR="009936DA" w:rsidRDefault="009936DA"/>
    <w:p w14:paraId="6CFEB3B4" w14:textId="77777777" w:rsidR="009936DA" w:rsidRDefault="009936DA"/>
    <w:p w14:paraId="0240FB34" w14:textId="185A248A" w:rsidR="009936DA" w:rsidRDefault="009936DA"/>
    <w:p w14:paraId="11F1A248" w14:textId="55388664" w:rsidR="009936DA" w:rsidRDefault="00EE001D">
      <w:r>
        <w:rPr>
          <w:noProof/>
        </w:rPr>
        <w:drawing>
          <wp:anchor distT="0" distB="0" distL="114300" distR="114300" simplePos="0" relativeHeight="251679744" behindDoc="1" locked="0" layoutInCell="1" allowOverlap="1" wp14:anchorId="74640C62" wp14:editId="202AE15B">
            <wp:simplePos x="0" y="0"/>
            <wp:positionH relativeFrom="margin">
              <wp:posOffset>1885315</wp:posOffset>
            </wp:positionH>
            <wp:positionV relativeFrom="page">
              <wp:posOffset>6632575</wp:posOffset>
            </wp:positionV>
            <wp:extent cx="2402205" cy="1139825"/>
            <wp:effectExtent l="0" t="0" r="0" b="3175"/>
            <wp:wrapTight wrapText="bothSides">
              <wp:wrapPolygon edited="0">
                <wp:start x="0" y="0"/>
                <wp:lineTo x="0" y="21299"/>
                <wp:lineTo x="21412" y="21299"/>
                <wp:lineTo x="21412"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2205" cy="1139825"/>
                    </a:xfrm>
                    <a:prstGeom prst="rect">
                      <a:avLst/>
                    </a:prstGeom>
                    <a:noFill/>
                  </pic:spPr>
                </pic:pic>
              </a:graphicData>
            </a:graphic>
          </wp:anchor>
        </w:drawing>
      </w:r>
    </w:p>
    <w:p w14:paraId="7DEB53F6" w14:textId="77777777" w:rsidR="009936DA" w:rsidRDefault="009936DA"/>
    <w:p w14:paraId="4800F0DD" w14:textId="77777777" w:rsidR="009936DA" w:rsidRDefault="009936DA"/>
    <w:p w14:paraId="672528B9" w14:textId="77777777" w:rsidR="009936DA" w:rsidRDefault="009936DA"/>
    <w:p w14:paraId="17982444" w14:textId="77777777" w:rsidR="009936DA" w:rsidRDefault="009936DA"/>
    <w:p w14:paraId="42B3FD20" w14:textId="77777777" w:rsidR="009936DA" w:rsidRDefault="009936DA"/>
    <w:p w14:paraId="0E0285DA" w14:textId="77777777" w:rsidR="009936DA" w:rsidRDefault="009936DA"/>
    <w:p w14:paraId="11D5ABC7" w14:textId="77777777" w:rsidR="009936DA" w:rsidRDefault="009936DA"/>
    <w:p w14:paraId="4D2BB1E1" w14:textId="77777777" w:rsidR="009936DA" w:rsidRDefault="009936DA"/>
    <w:p w14:paraId="2053F49C" w14:textId="77777777" w:rsidR="009936DA" w:rsidRDefault="009936DA"/>
    <w:p w14:paraId="4FDBBF6A" w14:textId="77777777" w:rsidR="009936DA" w:rsidRDefault="009936DA"/>
    <w:p w14:paraId="3C4B2EEF" w14:textId="77777777" w:rsidR="009936DA" w:rsidRDefault="009936DA"/>
    <w:p w14:paraId="2B54501B" w14:textId="77777777" w:rsidR="009936DA" w:rsidRDefault="009936DA"/>
    <w:p w14:paraId="5C91E802" w14:textId="77777777" w:rsidR="009936DA" w:rsidRDefault="009936DA"/>
    <w:p w14:paraId="415301D3" w14:textId="77777777" w:rsidR="008F4679" w:rsidRDefault="008F4679"/>
    <w:p w14:paraId="1E5B1FE2" w14:textId="77777777" w:rsidR="008F4679" w:rsidRDefault="008F4679" w:rsidP="00064019">
      <w:pPr>
        <w:rPr>
          <w:rFonts w:ascii="Palatino Linotype" w:hAnsi="Palatino Linotype"/>
          <w:sz w:val="18"/>
          <w:szCs w:val="18"/>
        </w:rPr>
      </w:pPr>
    </w:p>
    <w:bookmarkStart w:id="1" w:name="_Toc466816274" w:displacedByCustomXml="next"/>
    <w:sdt>
      <w:sdtPr>
        <w:rPr>
          <w:rFonts w:asciiTheme="minorHAnsi" w:eastAsia="Times New Roman" w:hAnsiTheme="minorHAnsi" w:cs="Times New Roman"/>
          <w:b w:val="0"/>
          <w:color w:val="auto"/>
          <w:sz w:val="22"/>
          <w:szCs w:val="20"/>
        </w:rPr>
        <w:id w:val="996849032"/>
        <w:docPartObj>
          <w:docPartGallery w:val="Table of Contents"/>
          <w:docPartUnique/>
        </w:docPartObj>
      </w:sdtPr>
      <w:sdtEndPr>
        <w:rPr>
          <w:bCs/>
          <w:noProof/>
        </w:rPr>
      </w:sdtEndPr>
      <w:sdtContent>
        <w:p w14:paraId="78B34D35" w14:textId="77777777" w:rsidR="009936DA" w:rsidRPr="00C40E38" w:rsidRDefault="009936DA" w:rsidP="002A6489">
          <w:pPr>
            <w:pStyle w:val="Heading1"/>
            <w:rPr>
              <w:rStyle w:val="BodyTextChar"/>
            </w:rPr>
          </w:pPr>
          <w:r w:rsidRPr="00C40E38">
            <w:rPr>
              <w:rStyle w:val="BodyTextChar"/>
            </w:rPr>
            <w:t>Contents</w:t>
          </w:r>
          <w:bookmarkEnd w:id="1"/>
        </w:p>
        <w:p w14:paraId="11A5F03B" w14:textId="77777777" w:rsidR="00DA7A03" w:rsidRDefault="009936DA">
          <w:pPr>
            <w:pStyle w:val="TOC1"/>
            <w:tabs>
              <w:tab w:val="right" w:leader="dot" w:pos="9350"/>
            </w:tabs>
            <w:rPr>
              <w:rFonts w:eastAsiaTheme="minorEastAsia" w:cstheme="minorBidi"/>
              <w:noProof/>
              <w:szCs w:val="22"/>
            </w:rPr>
          </w:pPr>
          <w:r>
            <w:fldChar w:fldCharType="begin"/>
          </w:r>
          <w:r>
            <w:instrText xml:space="preserve"> TOC \o "1-3" \h \z \u </w:instrText>
          </w:r>
          <w:r>
            <w:fldChar w:fldCharType="separate"/>
          </w:r>
          <w:hyperlink w:anchor="_Toc466816274" w:history="1">
            <w:r w:rsidR="00DA7A03" w:rsidRPr="002B01C5">
              <w:rPr>
                <w:rStyle w:val="Hyperlink"/>
                <w:rFonts w:ascii="Calibri" w:eastAsia="Calibri" w:hAnsi="Calibri" w:cs="Calibri"/>
                <w:noProof/>
              </w:rPr>
              <w:t>Contents</w:t>
            </w:r>
            <w:r w:rsidR="00DA7A03">
              <w:rPr>
                <w:noProof/>
                <w:webHidden/>
              </w:rPr>
              <w:tab/>
            </w:r>
            <w:r w:rsidR="00DA7A03">
              <w:rPr>
                <w:noProof/>
                <w:webHidden/>
              </w:rPr>
              <w:fldChar w:fldCharType="begin"/>
            </w:r>
            <w:r w:rsidR="00DA7A03">
              <w:rPr>
                <w:noProof/>
                <w:webHidden/>
              </w:rPr>
              <w:instrText xml:space="preserve"> PAGEREF _Toc466816274 \h </w:instrText>
            </w:r>
            <w:r w:rsidR="00DA7A03">
              <w:rPr>
                <w:noProof/>
                <w:webHidden/>
              </w:rPr>
            </w:r>
            <w:r w:rsidR="00DA7A03">
              <w:rPr>
                <w:noProof/>
                <w:webHidden/>
              </w:rPr>
              <w:fldChar w:fldCharType="separate"/>
            </w:r>
            <w:r w:rsidR="00564C23">
              <w:rPr>
                <w:noProof/>
                <w:webHidden/>
              </w:rPr>
              <w:t>2</w:t>
            </w:r>
            <w:r w:rsidR="00DA7A03">
              <w:rPr>
                <w:noProof/>
                <w:webHidden/>
              </w:rPr>
              <w:fldChar w:fldCharType="end"/>
            </w:r>
          </w:hyperlink>
        </w:p>
        <w:p w14:paraId="25FDB238" w14:textId="77777777" w:rsidR="00DA7A03" w:rsidRDefault="00556405">
          <w:pPr>
            <w:pStyle w:val="TOC1"/>
            <w:tabs>
              <w:tab w:val="right" w:leader="dot" w:pos="9350"/>
            </w:tabs>
            <w:rPr>
              <w:rFonts w:eastAsiaTheme="minorEastAsia" w:cstheme="minorBidi"/>
              <w:noProof/>
              <w:szCs w:val="22"/>
            </w:rPr>
          </w:pPr>
          <w:hyperlink w:anchor="_Toc466816275" w:history="1">
            <w:r w:rsidR="00DA7A03" w:rsidRPr="002B01C5">
              <w:rPr>
                <w:rStyle w:val="Hyperlink"/>
                <w:rFonts w:eastAsiaTheme="minorHAnsi"/>
                <w:noProof/>
              </w:rPr>
              <w:t>Introduction</w:t>
            </w:r>
            <w:r w:rsidR="00DA7A03">
              <w:rPr>
                <w:noProof/>
                <w:webHidden/>
              </w:rPr>
              <w:tab/>
            </w:r>
            <w:r w:rsidR="00DA7A03">
              <w:rPr>
                <w:noProof/>
                <w:webHidden/>
              </w:rPr>
              <w:fldChar w:fldCharType="begin"/>
            </w:r>
            <w:r w:rsidR="00DA7A03">
              <w:rPr>
                <w:noProof/>
                <w:webHidden/>
              </w:rPr>
              <w:instrText xml:space="preserve"> PAGEREF _Toc466816275 \h </w:instrText>
            </w:r>
            <w:r w:rsidR="00DA7A03">
              <w:rPr>
                <w:noProof/>
                <w:webHidden/>
              </w:rPr>
            </w:r>
            <w:r w:rsidR="00DA7A03">
              <w:rPr>
                <w:noProof/>
                <w:webHidden/>
              </w:rPr>
              <w:fldChar w:fldCharType="separate"/>
            </w:r>
            <w:r w:rsidR="00564C23">
              <w:rPr>
                <w:noProof/>
                <w:webHidden/>
              </w:rPr>
              <w:t>3</w:t>
            </w:r>
            <w:r w:rsidR="00DA7A03">
              <w:rPr>
                <w:noProof/>
                <w:webHidden/>
              </w:rPr>
              <w:fldChar w:fldCharType="end"/>
            </w:r>
          </w:hyperlink>
        </w:p>
        <w:p w14:paraId="10AADD52" w14:textId="77777777" w:rsidR="00DA7A03" w:rsidRPr="00DA7A03" w:rsidRDefault="00DA7A03" w:rsidP="00DA7A03">
          <w:pPr>
            <w:rPr>
              <w:rFonts w:eastAsiaTheme="minorHAnsi"/>
              <w:b/>
              <w:noProof/>
            </w:rPr>
          </w:pPr>
          <w:r w:rsidRPr="00DA7A03">
            <w:rPr>
              <w:rFonts w:eastAsiaTheme="minorHAnsi"/>
              <w:b/>
              <w:noProof/>
            </w:rPr>
            <w:t>Part I: Plan Pre-Work</w:t>
          </w:r>
        </w:p>
        <w:p w14:paraId="05F95781" w14:textId="77777777" w:rsidR="00DA7A03" w:rsidRDefault="00556405">
          <w:pPr>
            <w:pStyle w:val="TOC1"/>
            <w:tabs>
              <w:tab w:val="right" w:leader="dot" w:pos="9350"/>
            </w:tabs>
            <w:rPr>
              <w:rFonts w:eastAsiaTheme="minorEastAsia" w:cstheme="minorBidi"/>
              <w:noProof/>
              <w:szCs w:val="22"/>
            </w:rPr>
          </w:pPr>
          <w:hyperlink w:anchor="_Toc466816276" w:history="1">
            <w:r w:rsidR="00DA7A03" w:rsidRPr="002B01C5">
              <w:rPr>
                <w:rStyle w:val="Hyperlink"/>
                <w:rFonts w:eastAsiaTheme="minorHAnsi"/>
                <w:noProof/>
              </w:rPr>
              <w:t>Step 1: Familiarize yourself with the nuts and bolts of Title II-A</w:t>
            </w:r>
            <w:r w:rsidR="00DA7A03">
              <w:rPr>
                <w:noProof/>
                <w:webHidden/>
              </w:rPr>
              <w:tab/>
            </w:r>
            <w:r w:rsidR="00DA7A03">
              <w:rPr>
                <w:noProof/>
                <w:webHidden/>
              </w:rPr>
              <w:fldChar w:fldCharType="begin"/>
            </w:r>
            <w:r w:rsidR="00DA7A03">
              <w:rPr>
                <w:noProof/>
                <w:webHidden/>
              </w:rPr>
              <w:instrText xml:space="preserve"> PAGEREF _Toc466816276 \h </w:instrText>
            </w:r>
            <w:r w:rsidR="00DA7A03">
              <w:rPr>
                <w:noProof/>
                <w:webHidden/>
              </w:rPr>
            </w:r>
            <w:r w:rsidR="00DA7A03">
              <w:rPr>
                <w:noProof/>
                <w:webHidden/>
              </w:rPr>
              <w:fldChar w:fldCharType="separate"/>
            </w:r>
            <w:r w:rsidR="00564C23">
              <w:rPr>
                <w:noProof/>
                <w:webHidden/>
              </w:rPr>
              <w:t>4</w:t>
            </w:r>
            <w:r w:rsidR="00DA7A03">
              <w:rPr>
                <w:noProof/>
                <w:webHidden/>
              </w:rPr>
              <w:fldChar w:fldCharType="end"/>
            </w:r>
          </w:hyperlink>
        </w:p>
        <w:p w14:paraId="499E92A1" w14:textId="77777777" w:rsidR="00DA7A03" w:rsidRDefault="00556405">
          <w:pPr>
            <w:pStyle w:val="TOC1"/>
            <w:tabs>
              <w:tab w:val="right" w:leader="dot" w:pos="9350"/>
            </w:tabs>
            <w:rPr>
              <w:rStyle w:val="Hyperlink"/>
              <w:rFonts w:eastAsiaTheme="minorHAnsi"/>
              <w:noProof/>
            </w:rPr>
          </w:pPr>
          <w:hyperlink w:anchor="_Toc466816277" w:history="1">
            <w:r w:rsidR="00DA7A03" w:rsidRPr="002B01C5">
              <w:rPr>
                <w:rStyle w:val="Hyperlink"/>
                <w:rFonts w:eastAsiaTheme="minorHAnsi"/>
                <w:noProof/>
              </w:rPr>
              <w:t>Step 2: Conduct a self-assessment of current policies and spending</w:t>
            </w:r>
            <w:r w:rsidR="00DA7A03">
              <w:rPr>
                <w:noProof/>
                <w:webHidden/>
              </w:rPr>
              <w:tab/>
            </w:r>
            <w:r w:rsidR="00DA7A03">
              <w:rPr>
                <w:noProof/>
                <w:webHidden/>
              </w:rPr>
              <w:fldChar w:fldCharType="begin"/>
            </w:r>
            <w:r w:rsidR="00DA7A03">
              <w:rPr>
                <w:noProof/>
                <w:webHidden/>
              </w:rPr>
              <w:instrText xml:space="preserve"> PAGEREF _Toc466816277 \h </w:instrText>
            </w:r>
            <w:r w:rsidR="00DA7A03">
              <w:rPr>
                <w:noProof/>
                <w:webHidden/>
              </w:rPr>
            </w:r>
            <w:r w:rsidR="00DA7A03">
              <w:rPr>
                <w:noProof/>
                <w:webHidden/>
              </w:rPr>
              <w:fldChar w:fldCharType="separate"/>
            </w:r>
            <w:r w:rsidR="00564C23">
              <w:rPr>
                <w:noProof/>
                <w:webHidden/>
              </w:rPr>
              <w:t>5</w:t>
            </w:r>
            <w:r w:rsidR="00DA7A03">
              <w:rPr>
                <w:noProof/>
                <w:webHidden/>
              </w:rPr>
              <w:fldChar w:fldCharType="end"/>
            </w:r>
          </w:hyperlink>
        </w:p>
        <w:p w14:paraId="567BCCB3" w14:textId="77777777" w:rsidR="006C20B5" w:rsidRDefault="006C20B5" w:rsidP="00DA7A03">
          <w:pPr>
            <w:rPr>
              <w:rFonts w:eastAsiaTheme="minorHAnsi"/>
              <w:b/>
              <w:noProof/>
            </w:rPr>
          </w:pPr>
        </w:p>
        <w:p w14:paraId="636C0F1D" w14:textId="77777777" w:rsidR="00DA7A03" w:rsidRPr="00DA7A03" w:rsidRDefault="00DA7A03" w:rsidP="00DA7A03">
          <w:pPr>
            <w:rPr>
              <w:rFonts w:eastAsiaTheme="minorHAnsi"/>
              <w:b/>
              <w:noProof/>
            </w:rPr>
          </w:pPr>
          <w:r w:rsidRPr="00DA7A03">
            <w:rPr>
              <w:rFonts w:eastAsiaTheme="minorHAnsi"/>
              <w:b/>
              <w:noProof/>
            </w:rPr>
            <w:t>Part II: Draft the Plan</w:t>
          </w:r>
        </w:p>
        <w:p w14:paraId="438CC991" w14:textId="77777777" w:rsidR="00DA7A03" w:rsidRDefault="00556405">
          <w:pPr>
            <w:pStyle w:val="TOC1"/>
            <w:tabs>
              <w:tab w:val="right" w:leader="dot" w:pos="9350"/>
            </w:tabs>
            <w:rPr>
              <w:rFonts w:eastAsiaTheme="minorEastAsia" w:cstheme="minorBidi"/>
              <w:noProof/>
              <w:szCs w:val="22"/>
            </w:rPr>
          </w:pPr>
          <w:hyperlink w:anchor="_Toc466816278" w:history="1">
            <w:r w:rsidR="00DA7A03" w:rsidRPr="002B01C5">
              <w:rPr>
                <w:rStyle w:val="Hyperlink"/>
                <w:rFonts w:eastAsiaTheme="minorHAnsi"/>
                <w:noProof/>
              </w:rPr>
              <w:t>Step 3: Develop or refine your state’s vision and goals for education</w:t>
            </w:r>
            <w:r w:rsidR="00DA7A03">
              <w:rPr>
                <w:noProof/>
                <w:webHidden/>
              </w:rPr>
              <w:tab/>
            </w:r>
            <w:r w:rsidR="00DA7A03">
              <w:rPr>
                <w:noProof/>
                <w:webHidden/>
              </w:rPr>
              <w:fldChar w:fldCharType="begin"/>
            </w:r>
            <w:r w:rsidR="00DA7A03">
              <w:rPr>
                <w:noProof/>
                <w:webHidden/>
              </w:rPr>
              <w:instrText xml:space="preserve"> PAGEREF _Toc466816278 \h </w:instrText>
            </w:r>
            <w:r w:rsidR="00DA7A03">
              <w:rPr>
                <w:noProof/>
                <w:webHidden/>
              </w:rPr>
            </w:r>
            <w:r w:rsidR="00DA7A03">
              <w:rPr>
                <w:noProof/>
                <w:webHidden/>
              </w:rPr>
              <w:fldChar w:fldCharType="separate"/>
            </w:r>
            <w:r w:rsidR="00564C23">
              <w:rPr>
                <w:noProof/>
                <w:webHidden/>
              </w:rPr>
              <w:t>6</w:t>
            </w:r>
            <w:r w:rsidR="00DA7A03">
              <w:rPr>
                <w:noProof/>
                <w:webHidden/>
              </w:rPr>
              <w:fldChar w:fldCharType="end"/>
            </w:r>
          </w:hyperlink>
        </w:p>
        <w:p w14:paraId="0B1D8716" w14:textId="77777777" w:rsidR="00DA7A03" w:rsidRDefault="00556405">
          <w:pPr>
            <w:pStyle w:val="TOC1"/>
            <w:tabs>
              <w:tab w:val="right" w:leader="dot" w:pos="9350"/>
            </w:tabs>
            <w:rPr>
              <w:rFonts w:eastAsiaTheme="minorEastAsia" w:cstheme="minorBidi"/>
              <w:noProof/>
              <w:szCs w:val="22"/>
            </w:rPr>
          </w:pPr>
          <w:hyperlink w:anchor="_Toc466816279" w:history="1">
            <w:r w:rsidR="00DA7A03" w:rsidRPr="002B01C5">
              <w:rPr>
                <w:rStyle w:val="Hyperlink"/>
                <w:rFonts w:eastAsiaTheme="minorHAnsi"/>
                <w:noProof/>
              </w:rPr>
              <w:t>Step 4: Engage stakeholders</w:t>
            </w:r>
            <w:r w:rsidR="00DA7A03">
              <w:rPr>
                <w:noProof/>
                <w:webHidden/>
              </w:rPr>
              <w:tab/>
            </w:r>
            <w:r w:rsidR="00DA7A03">
              <w:rPr>
                <w:noProof/>
                <w:webHidden/>
              </w:rPr>
              <w:fldChar w:fldCharType="begin"/>
            </w:r>
            <w:r w:rsidR="00DA7A03">
              <w:rPr>
                <w:noProof/>
                <w:webHidden/>
              </w:rPr>
              <w:instrText xml:space="preserve"> PAGEREF _Toc466816279 \h </w:instrText>
            </w:r>
            <w:r w:rsidR="00DA7A03">
              <w:rPr>
                <w:noProof/>
                <w:webHidden/>
              </w:rPr>
            </w:r>
            <w:r w:rsidR="00DA7A03">
              <w:rPr>
                <w:noProof/>
                <w:webHidden/>
              </w:rPr>
              <w:fldChar w:fldCharType="separate"/>
            </w:r>
            <w:r w:rsidR="00564C23">
              <w:rPr>
                <w:noProof/>
                <w:webHidden/>
              </w:rPr>
              <w:t>7</w:t>
            </w:r>
            <w:r w:rsidR="00DA7A03">
              <w:rPr>
                <w:noProof/>
                <w:webHidden/>
              </w:rPr>
              <w:fldChar w:fldCharType="end"/>
            </w:r>
          </w:hyperlink>
        </w:p>
        <w:p w14:paraId="06D40E71" w14:textId="4BC36FDB" w:rsidR="00DA7A03" w:rsidRDefault="00556405">
          <w:pPr>
            <w:pStyle w:val="TOC1"/>
            <w:tabs>
              <w:tab w:val="right" w:leader="dot" w:pos="9350"/>
            </w:tabs>
            <w:rPr>
              <w:rFonts w:eastAsiaTheme="minorEastAsia" w:cstheme="minorBidi"/>
              <w:noProof/>
              <w:szCs w:val="22"/>
            </w:rPr>
          </w:pPr>
          <w:hyperlink w:anchor="_Toc466816280" w:history="1">
            <w:r w:rsidR="00DA7A03" w:rsidRPr="002B01C5">
              <w:rPr>
                <w:rStyle w:val="Hyperlink"/>
                <w:rFonts w:eastAsiaTheme="minorHAnsi"/>
                <w:noProof/>
              </w:rPr>
              <w:t xml:space="preserve">Step 5: </w:t>
            </w:r>
            <w:r w:rsidR="008E305B">
              <w:rPr>
                <w:rStyle w:val="Hyperlink"/>
                <w:rFonts w:eastAsiaTheme="minorHAnsi"/>
                <w:noProof/>
              </w:rPr>
              <w:t>Identify</w:t>
            </w:r>
            <w:r w:rsidR="00E414B0">
              <w:rPr>
                <w:rStyle w:val="Hyperlink"/>
                <w:rFonts w:eastAsiaTheme="minorHAnsi"/>
                <w:noProof/>
              </w:rPr>
              <w:t xml:space="preserve"> </w:t>
            </w:r>
            <w:r w:rsidR="00DA7A03" w:rsidRPr="002B01C5">
              <w:rPr>
                <w:rStyle w:val="Hyperlink"/>
                <w:rFonts w:eastAsiaTheme="minorHAnsi"/>
                <w:noProof/>
              </w:rPr>
              <w:t>strategies to achieve your state’s goals</w:t>
            </w:r>
            <w:r w:rsidR="00DA7A03">
              <w:rPr>
                <w:noProof/>
                <w:webHidden/>
              </w:rPr>
              <w:tab/>
            </w:r>
            <w:r w:rsidR="00DA7A03">
              <w:rPr>
                <w:noProof/>
                <w:webHidden/>
              </w:rPr>
              <w:fldChar w:fldCharType="begin"/>
            </w:r>
            <w:r w:rsidR="00DA7A03">
              <w:rPr>
                <w:noProof/>
                <w:webHidden/>
              </w:rPr>
              <w:instrText xml:space="preserve"> PAGEREF _Toc466816280 \h </w:instrText>
            </w:r>
            <w:r w:rsidR="00DA7A03">
              <w:rPr>
                <w:noProof/>
                <w:webHidden/>
              </w:rPr>
            </w:r>
            <w:r w:rsidR="00DA7A03">
              <w:rPr>
                <w:noProof/>
                <w:webHidden/>
              </w:rPr>
              <w:fldChar w:fldCharType="separate"/>
            </w:r>
            <w:r w:rsidR="00564C23">
              <w:rPr>
                <w:noProof/>
                <w:webHidden/>
              </w:rPr>
              <w:t>8</w:t>
            </w:r>
            <w:r w:rsidR="00DA7A03">
              <w:rPr>
                <w:noProof/>
                <w:webHidden/>
              </w:rPr>
              <w:fldChar w:fldCharType="end"/>
            </w:r>
          </w:hyperlink>
        </w:p>
        <w:p w14:paraId="103AC86A" w14:textId="028CF9CD" w:rsidR="00DA7A03" w:rsidRDefault="00556405">
          <w:pPr>
            <w:pStyle w:val="TOC1"/>
            <w:tabs>
              <w:tab w:val="right" w:leader="dot" w:pos="9350"/>
            </w:tabs>
            <w:rPr>
              <w:rFonts w:eastAsiaTheme="minorEastAsia" w:cstheme="minorBidi"/>
              <w:noProof/>
              <w:szCs w:val="22"/>
            </w:rPr>
          </w:pPr>
          <w:hyperlink w:anchor="_Toc466816281" w:history="1">
            <w:r w:rsidR="00DA7A03" w:rsidRPr="002B01C5">
              <w:rPr>
                <w:rStyle w:val="Hyperlink"/>
                <w:rFonts w:eastAsiaTheme="minorHAnsi"/>
                <w:noProof/>
              </w:rPr>
              <w:t xml:space="preserve">Step 6: </w:t>
            </w:r>
            <w:r w:rsidR="00434942">
              <w:rPr>
                <w:rStyle w:val="Hyperlink"/>
                <w:rFonts w:eastAsiaTheme="minorHAnsi"/>
                <w:noProof/>
              </w:rPr>
              <w:t xml:space="preserve">Align </w:t>
            </w:r>
            <w:r w:rsidR="00DA7A03" w:rsidRPr="002B01C5">
              <w:rPr>
                <w:rStyle w:val="Hyperlink"/>
                <w:rFonts w:eastAsiaTheme="minorHAnsi"/>
                <w:noProof/>
              </w:rPr>
              <w:t>LEA applications and guidance</w:t>
            </w:r>
            <w:r w:rsidR="00434942">
              <w:rPr>
                <w:rStyle w:val="Hyperlink"/>
                <w:rFonts w:eastAsiaTheme="minorHAnsi"/>
                <w:noProof/>
              </w:rPr>
              <w:t xml:space="preserve"> with state strategies</w:t>
            </w:r>
            <w:r w:rsidR="00DA7A03">
              <w:rPr>
                <w:noProof/>
                <w:webHidden/>
              </w:rPr>
              <w:tab/>
            </w:r>
            <w:r w:rsidR="00DA7A03">
              <w:rPr>
                <w:noProof/>
                <w:webHidden/>
              </w:rPr>
              <w:fldChar w:fldCharType="begin"/>
            </w:r>
            <w:r w:rsidR="00DA7A03">
              <w:rPr>
                <w:noProof/>
                <w:webHidden/>
              </w:rPr>
              <w:instrText xml:space="preserve"> PAGEREF _Toc466816281 \h </w:instrText>
            </w:r>
            <w:r w:rsidR="00DA7A03">
              <w:rPr>
                <w:noProof/>
                <w:webHidden/>
              </w:rPr>
            </w:r>
            <w:r w:rsidR="00DA7A03">
              <w:rPr>
                <w:noProof/>
                <w:webHidden/>
              </w:rPr>
              <w:fldChar w:fldCharType="separate"/>
            </w:r>
            <w:r w:rsidR="00564C23">
              <w:rPr>
                <w:noProof/>
                <w:webHidden/>
              </w:rPr>
              <w:t>9</w:t>
            </w:r>
            <w:r w:rsidR="00DA7A03">
              <w:rPr>
                <w:noProof/>
                <w:webHidden/>
              </w:rPr>
              <w:fldChar w:fldCharType="end"/>
            </w:r>
          </w:hyperlink>
        </w:p>
        <w:p w14:paraId="3A27494C" w14:textId="77777777" w:rsidR="00DA7A03" w:rsidRDefault="00556405">
          <w:pPr>
            <w:pStyle w:val="TOC1"/>
            <w:tabs>
              <w:tab w:val="right" w:leader="dot" w:pos="9350"/>
            </w:tabs>
            <w:rPr>
              <w:rStyle w:val="Hyperlink"/>
              <w:rFonts w:eastAsiaTheme="minorHAnsi"/>
              <w:noProof/>
            </w:rPr>
          </w:pPr>
          <w:hyperlink w:anchor="_Toc466816282" w:history="1">
            <w:r w:rsidR="00DA7A03" w:rsidRPr="002B01C5">
              <w:rPr>
                <w:rStyle w:val="Hyperlink"/>
                <w:rFonts w:eastAsiaTheme="minorHAnsi"/>
                <w:noProof/>
              </w:rPr>
              <w:t>Step 7: Develop a strategy to monitor implementation and continue engaging stakeholders</w:t>
            </w:r>
            <w:r w:rsidR="00DA7A03">
              <w:rPr>
                <w:noProof/>
                <w:webHidden/>
              </w:rPr>
              <w:tab/>
            </w:r>
            <w:r w:rsidR="00DA7A03">
              <w:rPr>
                <w:noProof/>
                <w:webHidden/>
              </w:rPr>
              <w:fldChar w:fldCharType="begin"/>
            </w:r>
            <w:r w:rsidR="00DA7A03">
              <w:rPr>
                <w:noProof/>
                <w:webHidden/>
              </w:rPr>
              <w:instrText xml:space="preserve"> PAGEREF _Toc466816282 \h </w:instrText>
            </w:r>
            <w:r w:rsidR="00DA7A03">
              <w:rPr>
                <w:noProof/>
                <w:webHidden/>
              </w:rPr>
            </w:r>
            <w:r w:rsidR="00DA7A03">
              <w:rPr>
                <w:noProof/>
                <w:webHidden/>
              </w:rPr>
              <w:fldChar w:fldCharType="separate"/>
            </w:r>
            <w:r w:rsidR="00564C23">
              <w:rPr>
                <w:noProof/>
                <w:webHidden/>
              </w:rPr>
              <w:t>11</w:t>
            </w:r>
            <w:r w:rsidR="00DA7A03">
              <w:rPr>
                <w:noProof/>
                <w:webHidden/>
              </w:rPr>
              <w:fldChar w:fldCharType="end"/>
            </w:r>
          </w:hyperlink>
        </w:p>
        <w:p w14:paraId="2C1180F9" w14:textId="77777777" w:rsidR="006C20B5" w:rsidRDefault="006C20B5" w:rsidP="00DA7A03">
          <w:pPr>
            <w:rPr>
              <w:rFonts w:eastAsiaTheme="minorHAnsi"/>
              <w:b/>
              <w:noProof/>
            </w:rPr>
          </w:pPr>
        </w:p>
        <w:p w14:paraId="1033CAB2" w14:textId="77777777" w:rsidR="00DA7A03" w:rsidRPr="00DA7A03" w:rsidRDefault="00DA7A03" w:rsidP="00DA7A03">
          <w:pPr>
            <w:rPr>
              <w:rFonts w:eastAsiaTheme="minorHAnsi"/>
              <w:b/>
              <w:noProof/>
            </w:rPr>
          </w:pPr>
          <w:r w:rsidRPr="00DA7A03">
            <w:rPr>
              <w:rFonts w:eastAsiaTheme="minorHAnsi"/>
              <w:b/>
              <w:noProof/>
            </w:rPr>
            <w:t xml:space="preserve">Appendices </w:t>
          </w:r>
        </w:p>
        <w:p w14:paraId="7A15A023" w14:textId="77777777" w:rsidR="00DA7A03" w:rsidRDefault="00556405">
          <w:pPr>
            <w:pStyle w:val="TOC1"/>
            <w:tabs>
              <w:tab w:val="right" w:leader="dot" w:pos="9350"/>
            </w:tabs>
            <w:rPr>
              <w:rFonts w:eastAsiaTheme="minorEastAsia" w:cstheme="minorBidi"/>
              <w:noProof/>
              <w:szCs w:val="22"/>
            </w:rPr>
          </w:pPr>
          <w:hyperlink w:anchor="_Toc466816284" w:history="1">
            <w:r w:rsidR="00DA7A03" w:rsidRPr="002B01C5">
              <w:rPr>
                <w:rStyle w:val="Hyperlink"/>
                <w:rFonts w:eastAsiaTheme="minorHAnsi"/>
                <w:noProof/>
              </w:rPr>
              <w:t>Appendix B: Additional Information on the Nuts and Bolts of ESSA and Title II-A</w:t>
            </w:r>
            <w:r w:rsidR="00DA7A03">
              <w:rPr>
                <w:noProof/>
                <w:webHidden/>
              </w:rPr>
              <w:tab/>
            </w:r>
            <w:r w:rsidR="00DA7A03">
              <w:rPr>
                <w:noProof/>
                <w:webHidden/>
              </w:rPr>
              <w:fldChar w:fldCharType="begin"/>
            </w:r>
            <w:r w:rsidR="00DA7A03">
              <w:rPr>
                <w:noProof/>
                <w:webHidden/>
              </w:rPr>
              <w:instrText xml:space="preserve"> PAGEREF _Toc466816284 \h </w:instrText>
            </w:r>
            <w:r w:rsidR="00DA7A03">
              <w:rPr>
                <w:noProof/>
                <w:webHidden/>
              </w:rPr>
            </w:r>
            <w:r w:rsidR="00DA7A03">
              <w:rPr>
                <w:noProof/>
                <w:webHidden/>
              </w:rPr>
              <w:fldChar w:fldCharType="separate"/>
            </w:r>
            <w:r w:rsidR="00564C23">
              <w:rPr>
                <w:noProof/>
                <w:webHidden/>
              </w:rPr>
              <w:t>13</w:t>
            </w:r>
            <w:r w:rsidR="00DA7A03">
              <w:rPr>
                <w:noProof/>
                <w:webHidden/>
              </w:rPr>
              <w:fldChar w:fldCharType="end"/>
            </w:r>
          </w:hyperlink>
        </w:p>
        <w:p w14:paraId="2AAD5627" w14:textId="77777777" w:rsidR="00DA7A03" w:rsidRDefault="00556405">
          <w:pPr>
            <w:pStyle w:val="TOC1"/>
            <w:tabs>
              <w:tab w:val="right" w:leader="dot" w:pos="9350"/>
            </w:tabs>
            <w:rPr>
              <w:rFonts w:eastAsiaTheme="minorEastAsia" w:cstheme="minorBidi"/>
              <w:noProof/>
              <w:szCs w:val="22"/>
            </w:rPr>
          </w:pPr>
          <w:hyperlink w:anchor="_Toc466816285" w:history="1">
            <w:r w:rsidR="00DA7A03" w:rsidRPr="002B01C5">
              <w:rPr>
                <w:rStyle w:val="Hyperlink"/>
                <w:rFonts w:eastAsiaTheme="minorHAnsi"/>
                <w:noProof/>
              </w:rPr>
              <w:t>Appendix C: Allowable Title II-A Activities for SEAs and LEAs</w:t>
            </w:r>
            <w:r w:rsidR="00DA7A03">
              <w:rPr>
                <w:noProof/>
                <w:webHidden/>
              </w:rPr>
              <w:tab/>
            </w:r>
            <w:r w:rsidR="00DA7A03">
              <w:rPr>
                <w:noProof/>
                <w:webHidden/>
              </w:rPr>
              <w:fldChar w:fldCharType="begin"/>
            </w:r>
            <w:r w:rsidR="00DA7A03">
              <w:rPr>
                <w:noProof/>
                <w:webHidden/>
              </w:rPr>
              <w:instrText xml:space="preserve"> PAGEREF _Toc466816285 \h </w:instrText>
            </w:r>
            <w:r w:rsidR="00DA7A03">
              <w:rPr>
                <w:noProof/>
                <w:webHidden/>
              </w:rPr>
            </w:r>
            <w:r w:rsidR="00DA7A03">
              <w:rPr>
                <w:noProof/>
                <w:webHidden/>
              </w:rPr>
              <w:fldChar w:fldCharType="separate"/>
            </w:r>
            <w:r w:rsidR="00564C23">
              <w:rPr>
                <w:noProof/>
                <w:webHidden/>
              </w:rPr>
              <w:t>19</w:t>
            </w:r>
            <w:r w:rsidR="00DA7A03">
              <w:rPr>
                <w:noProof/>
                <w:webHidden/>
              </w:rPr>
              <w:fldChar w:fldCharType="end"/>
            </w:r>
          </w:hyperlink>
        </w:p>
        <w:p w14:paraId="6668C412" w14:textId="77777777" w:rsidR="006C20B5" w:rsidRDefault="009936DA">
          <w:pPr>
            <w:rPr>
              <w:b/>
              <w:bCs/>
              <w:noProof/>
            </w:rPr>
          </w:pPr>
          <w:r>
            <w:rPr>
              <w:b/>
              <w:bCs/>
              <w:noProof/>
            </w:rPr>
            <w:fldChar w:fldCharType="end"/>
          </w:r>
        </w:p>
        <w:p w14:paraId="56CEDE53" w14:textId="5C36C699" w:rsidR="009936DA" w:rsidRDefault="00556405"/>
      </w:sdtContent>
    </w:sdt>
    <w:p w14:paraId="5933ECEB" w14:textId="77777777" w:rsidR="009936DA" w:rsidRDefault="009936DA"/>
    <w:p w14:paraId="3814DA40" w14:textId="77777777" w:rsidR="009936DA" w:rsidRDefault="009936DA"/>
    <w:p w14:paraId="13058BCA" w14:textId="77777777" w:rsidR="009936DA" w:rsidRDefault="009936DA"/>
    <w:p w14:paraId="56D0833F" w14:textId="77777777" w:rsidR="009936DA" w:rsidRDefault="009936DA"/>
    <w:p w14:paraId="1847F0F0" w14:textId="77777777" w:rsidR="009936DA" w:rsidRDefault="009936DA"/>
    <w:p w14:paraId="1AF2F3FE" w14:textId="77777777" w:rsidR="009936DA" w:rsidRDefault="009936DA"/>
    <w:p w14:paraId="758711B7" w14:textId="77777777" w:rsidR="009936DA" w:rsidRDefault="009936DA"/>
    <w:p w14:paraId="59BF8D65" w14:textId="77777777" w:rsidR="009936DA" w:rsidRDefault="009936DA"/>
    <w:p w14:paraId="24A03588" w14:textId="77777777" w:rsidR="009936DA" w:rsidRDefault="009936DA"/>
    <w:p w14:paraId="31327414" w14:textId="77777777" w:rsidR="009936DA" w:rsidRDefault="009936DA"/>
    <w:p w14:paraId="779BFCA7" w14:textId="77777777" w:rsidR="009936DA" w:rsidRDefault="009936DA"/>
    <w:p w14:paraId="36388742" w14:textId="77777777" w:rsidR="009936DA" w:rsidRDefault="009936DA"/>
    <w:p w14:paraId="31A9BABB" w14:textId="77777777" w:rsidR="009936DA" w:rsidRDefault="009936DA"/>
    <w:p w14:paraId="576D63E9" w14:textId="77777777" w:rsidR="009936DA" w:rsidRDefault="009936DA"/>
    <w:p w14:paraId="1A9EC288" w14:textId="77777777" w:rsidR="009936DA" w:rsidRDefault="009936DA"/>
    <w:p w14:paraId="57998990" w14:textId="77777777" w:rsidR="009936DA" w:rsidRDefault="009936DA"/>
    <w:p w14:paraId="383F2EF5" w14:textId="77777777" w:rsidR="009936DA" w:rsidRDefault="009936DA"/>
    <w:p w14:paraId="6AF93814" w14:textId="77777777" w:rsidR="009936DA" w:rsidRDefault="009936DA"/>
    <w:p w14:paraId="75E9579D" w14:textId="77777777" w:rsidR="009936DA" w:rsidRDefault="009936DA"/>
    <w:p w14:paraId="13D32816" w14:textId="77777777" w:rsidR="009936DA" w:rsidRDefault="009936DA"/>
    <w:p w14:paraId="26B585D2" w14:textId="77777777" w:rsidR="009936DA" w:rsidRDefault="009936DA"/>
    <w:p w14:paraId="1CDB9B1D" w14:textId="77777777" w:rsidR="009936DA" w:rsidRDefault="009936DA"/>
    <w:p w14:paraId="31D55EBA" w14:textId="77777777" w:rsidR="003C04BA" w:rsidRDefault="003C04BA"/>
    <w:p w14:paraId="619FCAE1" w14:textId="77777777" w:rsidR="003C04BA" w:rsidRDefault="003C04BA"/>
    <w:p w14:paraId="2FDA6880" w14:textId="77777777" w:rsidR="009936DA" w:rsidRDefault="009936DA"/>
    <w:p w14:paraId="68E7BC7B" w14:textId="77777777" w:rsidR="002A6489" w:rsidRDefault="002A6489"/>
    <w:p w14:paraId="1D36AD8D" w14:textId="77777777" w:rsidR="00D76347" w:rsidRDefault="00D76347" w:rsidP="00D76347">
      <w:pPr>
        <w:pStyle w:val="Heading1"/>
      </w:pPr>
      <w:bookmarkStart w:id="2" w:name="_Toc466816275"/>
      <w:r w:rsidRPr="00D76347">
        <w:lastRenderedPageBreak/>
        <w:t>Introduction</w:t>
      </w:r>
      <w:bookmarkEnd w:id="2"/>
    </w:p>
    <w:p w14:paraId="55ACBF28" w14:textId="6D8E23AF" w:rsidR="00D76347" w:rsidRDefault="00D76347" w:rsidP="00D76347">
      <w:r w:rsidRPr="00D76347">
        <w:t>It is a new era in</w:t>
      </w:r>
      <w:r w:rsidR="00B278BD">
        <w:t xml:space="preserve"> public</w:t>
      </w:r>
      <w:r w:rsidRPr="00D76347">
        <w:t xml:space="preserve"> education, one that should inspire </w:t>
      </w:r>
      <w:r w:rsidR="00B278BD">
        <w:t xml:space="preserve">great </w:t>
      </w:r>
      <w:r w:rsidRPr="00D76347">
        <w:t>creativity, collaboration and hope in both state and local educational agencies (SEAs and LEAs). The recently reauthorized Elementary and Secondary</w:t>
      </w:r>
      <w:r w:rsidR="00EE001D">
        <w:t xml:space="preserve"> Education</w:t>
      </w:r>
      <w:r w:rsidRPr="00D76347">
        <w:t xml:space="preserve"> Act (ESEA), the Every Student Succeeds Act (ESSA), shifts control of public education back to </w:t>
      </w:r>
      <w:r w:rsidR="00EE001D">
        <w:t>SEAs and LEAs</w:t>
      </w:r>
      <w:r w:rsidR="00EE001D" w:rsidRPr="00D76347">
        <w:t xml:space="preserve"> </w:t>
      </w:r>
      <w:r w:rsidRPr="00D76347">
        <w:t>and provides the opportunity to design new accountability,</w:t>
      </w:r>
      <w:r w:rsidR="00B278BD">
        <w:t xml:space="preserve"> assessment, evaluation, and professional learning systems</w:t>
      </w:r>
      <w:r w:rsidR="00512B43">
        <w:t xml:space="preserve"> </w:t>
      </w:r>
      <w:r w:rsidR="00B278BD">
        <w:t xml:space="preserve">that are </w:t>
      </w:r>
      <w:r w:rsidRPr="00D76347">
        <w:t xml:space="preserve">consistent with each State’s context and </w:t>
      </w:r>
      <w:r w:rsidR="00B278BD">
        <w:t xml:space="preserve">stakeholder </w:t>
      </w:r>
      <w:r w:rsidRPr="00D76347">
        <w:t xml:space="preserve">needs. </w:t>
      </w:r>
      <w:r w:rsidR="00512B43" w:rsidRPr="00512B43">
        <w:t>Equally important are the opportunities to invest in developing the workforce each state needs to best serve the students who are the intended beneficiaries of ESSA.</w:t>
      </w:r>
    </w:p>
    <w:p w14:paraId="5F2E3F91" w14:textId="77777777" w:rsidR="00512B43" w:rsidRDefault="00512B43" w:rsidP="00512B43"/>
    <w:p w14:paraId="0C4975F2" w14:textId="77777777" w:rsidR="00512B43" w:rsidRDefault="00512B43" w:rsidP="00512B43">
      <w:r w:rsidRPr="00D76347">
        <w:t xml:space="preserve">Title II should in particular be a source of excitement. It provides the perfect boost to SEAs eager to implement even more successful strategies to improve the attraction, preparation, development and retention of great educators and ensure that all students – regardless of socio-economic status </w:t>
      </w:r>
      <w:r>
        <w:t xml:space="preserve">or race </w:t>
      </w:r>
      <w:r w:rsidRPr="00D76347">
        <w:t>– have equal access to great educators.</w:t>
      </w:r>
    </w:p>
    <w:p w14:paraId="793E7756" w14:textId="77777777" w:rsidR="00D76347" w:rsidRPr="00D76347" w:rsidRDefault="00D76347" w:rsidP="00D76347"/>
    <w:p w14:paraId="6C7527CF" w14:textId="4E5275BE" w:rsidR="00D76347" w:rsidRPr="00D76347" w:rsidRDefault="00D76347" w:rsidP="00D76347">
      <w:r w:rsidRPr="00D76347">
        <w:t xml:space="preserve">ESSA gives each state and LEA an opportunity to bring educators, parents, unions, community-based organizations, advocacy groups, policy-makers and other stakeholders together to reimagine their vision for education and strategies for improvement. </w:t>
      </w:r>
    </w:p>
    <w:p w14:paraId="65851CEB" w14:textId="77777777" w:rsidR="00D76347" w:rsidRPr="00D76347" w:rsidRDefault="00D76347" w:rsidP="00D76347"/>
    <w:p w14:paraId="3EB352CA" w14:textId="56984F69" w:rsidR="002A6489" w:rsidRDefault="00D76347" w:rsidP="00D76347">
      <w:r w:rsidRPr="00D76347">
        <w:t>This toolkit focuses on Title II</w:t>
      </w:r>
      <w:r w:rsidRPr="00D76347">
        <w:rPr>
          <w:vertAlign w:val="superscript"/>
        </w:rPr>
        <w:footnoteReference w:id="2"/>
      </w:r>
      <w:r w:rsidRPr="00D76347">
        <w:t>.</w:t>
      </w:r>
      <w:r w:rsidR="00E414B0">
        <w:t xml:space="preserve"> </w:t>
      </w:r>
      <w:r w:rsidR="00387F5A">
        <w:t>Its</w:t>
      </w:r>
      <w:r>
        <w:t xml:space="preserve"> seven steps</w:t>
      </w:r>
      <w:r w:rsidRPr="00D76347">
        <w:t xml:space="preserve"> will help state education agencies </w:t>
      </w:r>
      <w:r w:rsidR="007B3593">
        <w:t xml:space="preserve">(SEAs) </w:t>
      </w:r>
      <w:r w:rsidRPr="00D76347">
        <w:t>develop, refine, and evaluate their Title II-A plans before their submission to</w:t>
      </w:r>
      <w:r w:rsidR="002A6489">
        <w:t xml:space="preserve"> the federal government in 2017:</w:t>
      </w:r>
    </w:p>
    <w:p w14:paraId="007BED0C" w14:textId="77777777" w:rsidR="00512B43" w:rsidRDefault="00512B43" w:rsidP="00512B43">
      <w:pPr>
        <w:pStyle w:val="ListParagraph"/>
        <w:numPr>
          <w:ilvl w:val="0"/>
          <w:numId w:val="28"/>
        </w:numPr>
        <w:ind w:left="630"/>
      </w:pPr>
      <w:r>
        <w:t>Part I: Plan Pre-Work</w:t>
      </w:r>
    </w:p>
    <w:p w14:paraId="2D419AC9" w14:textId="77777777" w:rsidR="00512B43" w:rsidRPr="002A6489" w:rsidRDefault="00512B43" w:rsidP="00512B43">
      <w:pPr>
        <w:pStyle w:val="ListParagraph"/>
        <w:numPr>
          <w:ilvl w:val="0"/>
          <w:numId w:val="19"/>
        </w:numPr>
        <w:ind w:left="810"/>
        <w:rPr>
          <w:rFonts w:cs="Arial"/>
        </w:rPr>
      </w:pPr>
      <w:r>
        <w:t xml:space="preserve">Step 1: </w:t>
      </w:r>
      <w:r w:rsidRPr="002A6489">
        <w:rPr>
          <w:rFonts w:cs="Arial"/>
        </w:rPr>
        <w:t>Familiarize yourself with the nuts and bolts of Title II-A</w:t>
      </w:r>
    </w:p>
    <w:p w14:paraId="48DBD80D" w14:textId="77777777" w:rsidR="00512B43" w:rsidRPr="002A6489" w:rsidRDefault="00512B43" w:rsidP="00512B43">
      <w:pPr>
        <w:pStyle w:val="ListParagraph"/>
        <w:numPr>
          <w:ilvl w:val="0"/>
          <w:numId w:val="19"/>
        </w:numPr>
        <w:ind w:left="810"/>
        <w:rPr>
          <w:rFonts w:cs="Arial"/>
        </w:rPr>
      </w:pPr>
      <w:r>
        <w:rPr>
          <w:rFonts w:cs="Arial"/>
        </w:rPr>
        <w:t>Step 2</w:t>
      </w:r>
      <w:r w:rsidRPr="002A6489">
        <w:rPr>
          <w:rFonts w:cs="Arial"/>
        </w:rPr>
        <w:t xml:space="preserve">: Conduct a self-assessment of current policies and </w:t>
      </w:r>
      <w:r>
        <w:rPr>
          <w:rFonts w:cs="Arial"/>
        </w:rPr>
        <w:t>spending</w:t>
      </w:r>
    </w:p>
    <w:p w14:paraId="34FC578F" w14:textId="77777777" w:rsidR="00512B43" w:rsidRDefault="00512B43" w:rsidP="00512B43">
      <w:pPr>
        <w:pStyle w:val="ListParagraph"/>
        <w:numPr>
          <w:ilvl w:val="0"/>
          <w:numId w:val="28"/>
        </w:numPr>
        <w:ind w:left="630"/>
      </w:pPr>
      <w:r>
        <w:t xml:space="preserve">Part II: Draft the Plan </w:t>
      </w:r>
    </w:p>
    <w:p w14:paraId="4FB7C93D" w14:textId="08C0A2C7" w:rsidR="00D76347" w:rsidRDefault="00B278BD" w:rsidP="00512B43">
      <w:pPr>
        <w:pStyle w:val="ListParagraph"/>
        <w:numPr>
          <w:ilvl w:val="0"/>
          <w:numId w:val="19"/>
        </w:numPr>
        <w:ind w:left="810"/>
      </w:pPr>
      <w:r>
        <w:t>Step 3</w:t>
      </w:r>
      <w:r w:rsidR="00D76347">
        <w:t xml:space="preserve">: </w:t>
      </w:r>
      <w:r w:rsidR="00D76347" w:rsidRPr="002840E4">
        <w:t>Develop or refine your state’s vision and goals for education</w:t>
      </w:r>
    </w:p>
    <w:p w14:paraId="58AFFD27" w14:textId="406A20C3" w:rsidR="00512B43" w:rsidRPr="002A6489" w:rsidRDefault="00B278BD" w:rsidP="00512B43">
      <w:pPr>
        <w:pStyle w:val="ListParagraph"/>
        <w:numPr>
          <w:ilvl w:val="0"/>
          <w:numId w:val="19"/>
        </w:numPr>
        <w:ind w:left="810"/>
        <w:rPr>
          <w:rFonts w:cs="Arial"/>
        </w:rPr>
      </w:pPr>
      <w:r>
        <w:rPr>
          <w:rFonts w:cs="Arial"/>
        </w:rPr>
        <w:t>Step 4</w:t>
      </w:r>
      <w:r w:rsidR="00512B43" w:rsidRPr="002A6489">
        <w:rPr>
          <w:rFonts w:cs="Arial"/>
        </w:rPr>
        <w:t xml:space="preserve">: Engage stakeholders </w:t>
      </w:r>
    </w:p>
    <w:p w14:paraId="728FB2C2" w14:textId="040EBA66" w:rsidR="00D76347" w:rsidRPr="002A6489" w:rsidRDefault="00B278BD" w:rsidP="00512B43">
      <w:pPr>
        <w:pStyle w:val="ListParagraph"/>
        <w:numPr>
          <w:ilvl w:val="0"/>
          <w:numId w:val="19"/>
        </w:numPr>
        <w:ind w:left="810"/>
        <w:rPr>
          <w:rFonts w:cs="Arial"/>
        </w:rPr>
      </w:pPr>
      <w:r>
        <w:rPr>
          <w:rFonts w:cs="Arial"/>
        </w:rPr>
        <w:t>Step 5</w:t>
      </w:r>
      <w:r w:rsidR="00D76347" w:rsidRPr="002A6489">
        <w:rPr>
          <w:rFonts w:cs="Arial"/>
        </w:rPr>
        <w:t xml:space="preserve">: </w:t>
      </w:r>
      <w:r w:rsidR="00512B43">
        <w:t>Determine the strategies to achieve your state’s goals</w:t>
      </w:r>
    </w:p>
    <w:p w14:paraId="0DC9A468" w14:textId="2C2B6143" w:rsidR="00D76347" w:rsidRPr="002A6489" w:rsidRDefault="00D76347" w:rsidP="00512B43">
      <w:pPr>
        <w:pStyle w:val="ListParagraph"/>
        <w:numPr>
          <w:ilvl w:val="0"/>
          <w:numId w:val="19"/>
        </w:numPr>
        <w:ind w:left="810"/>
        <w:rPr>
          <w:rFonts w:cs="Arial"/>
        </w:rPr>
      </w:pPr>
      <w:r w:rsidRPr="002A6489">
        <w:rPr>
          <w:rFonts w:cs="Arial"/>
        </w:rPr>
        <w:t xml:space="preserve">Step 6: </w:t>
      </w:r>
      <w:r w:rsidR="00512B43">
        <w:t>Determine how LEA applications and guidance complement the state’s strategy</w:t>
      </w:r>
    </w:p>
    <w:p w14:paraId="0BB4DADD" w14:textId="77777777" w:rsidR="00D76347" w:rsidRPr="002A6489" w:rsidRDefault="00D76347" w:rsidP="00512B43">
      <w:pPr>
        <w:pStyle w:val="ListParagraph"/>
        <w:numPr>
          <w:ilvl w:val="0"/>
          <w:numId w:val="19"/>
        </w:numPr>
        <w:ind w:left="810"/>
        <w:rPr>
          <w:rFonts w:cs="Arial"/>
        </w:rPr>
      </w:pPr>
      <w:r w:rsidRPr="002A6489">
        <w:rPr>
          <w:rFonts w:cs="Arial"/>
        </w:rPr>
        <w:t xml:space="preserve">Step 7: </w:t>
      </w:r>
      <w:r w:rsidR="00512B43">
        <w:t>Develop a strategy to monitor implementation and continue engaging stakeholders</w:t>
      </w:r>
    </w:p>
    <w:p w14:paraId="343D02CA" w14:textId="77777777" w:rsidR="00D76347" w:rsidRDefault="00D76347"/>
    <w:p w14:paraId="23A0C332" w14:textId="77777777" w:rsidR="002A6489" w:rsidRDefault="00B613AD" w:rsidP="002A6489">
      <w:r>
        <w:t>The toolkit</w:t>
      </w:r>
      <w:r w:rsidR="002A6489" w:rsidRPr="00D76347">
        <w:t xml:space="preserve"> will help </w:t>
      </w:r>
      <w:r w:rsidR="00387F5A">
        <w:t>SEAs</w:t>
      </w:r>
      <w:r w:rsidR="00387F5A" w:rsidRPr="00D76347">
        <w:t xml:space="preserve"> </w:t>
      </w:r>
      <w:r w:rsidR="002A6489" w:rsidRPr="00D76347">
        <w:t xml:space="preserve">understand the </w:t>
      </w:r>
      <w:r w:rsidR="002A6489">
        <w:t xml:space="preserve">key </w:t>
      </w:r>
      <w:r w:rsidR="002A6489" w:rsidRPr="00D76347">
        <w:t xml:space="preserve">requirements of the new law, show </w:t>
      </w:r>
      <w:r w:rsidR="00387F5A">
        <w:t>them</w:t>
      </w:r>
      <w:r w:rsidR="00387F5A" w:rsidRPr="00D76347">
        <w:t xml:space="preserve"> </w:t>
      </w:r>
      <w:r w:rsidR="002A6489" w:rsidRPr="00D76347">
        <w:t xml:space="preserve">how equity can be threaded throughout the plan and guide </w:t>
      </w:r>
      <w:r w:rsidR="00387F5A">
        <w:t>them</w:t>
      </w:r>
      <w:r w:rsidR="00387F5A" w:rsidRPr="00D76347">
        <w:t xml:space="preserve"> </w:t>
      </w:r>
      <w:r w:rsidR="002A6489" w:rsidRPr="00D76347">
        <w:t xml:space="preserve">through the development of policies that attract, prepare, develop and retain effective teachers and school leaders. </w:t>
      </w:r>
      <w:r w:rsidR="00387F5A">
        <w:t>G</w:t>
      </w:r>
      <w:r w:rsidR="002A6489">
        <w:t xml:space="preserve">uiding questions throughout the document </w:t>
      </w:r>
      <w:r w:rsidR="006750FB">
        <w:t>facilitate movement</w:t>
      </w:r>
      <w:r>
        <w:t xml:space="preserve"> through the seven steps.</w:t>
      </w:r>
      <w:r w:rsidR="002A6489">
        <w:t xml:space="preserve"> </w:t>
      </w:r>
    </w:p>
    <w:p w14:paraId="696D1766" w14:textId="77777777" w:rsidR="002A6489" w:rsidRDefault="002A6489" w:rsidP="002A6489"/>
    <w:p w14:paraId="192793C7" w14:textId="28540A38" w:rsidR="002A6489" w:rsidRDefault="002A6489" w:rsidP="002A6489">
      <w:pPr>
        <w:rPr>
          <w:rFonts w:cs="Arial"/>
        </w:rPr>
      </w:pPr>
      <w:r>
        <w:t>Some steps also include a self-assessment tool that</w:t>
      </w:r>
      <w:r w:rsidR="00E414B0">
        <w:t xml:space="preserve"> </w:t>
      </w:r>
      <w:r>
        <w:t>SEA</w:t>
      </w:r>
      <w:r w:rsidR="00E83F22">
        <w:t>s</w:t>
      </w:r>
      <w:r>
        <w:t xml:space="preserve"> can use to evaluate </w:t>
      </w:r>
      <w:r w:rsidR="00E83F22">
        <w:t xml:space="preserve">their </w:t>
      </w:r>
      <w:r>
        <w:t>draft plan</w:t>
      </w:r>
      <w:r w:rsidR="00E83F22">
        <w:t>s</w:t>
      </w:r>
      <w:r>
        <w:t xml:space="preserve"> or have others </w:t>
      </w:r>
      <w:r>
        <w:rPr>
          <w:rFonts w:cs="Arial"/>
        </w:rPr>
        <w:t>– potentially</w:t>
      </w:r>
      <w:r w:rsidR="00E414B0">
        <w:rPr>
          <w:rFonts w:cs="Arial"/>
        </w:rPr>
        <w:t xml:space="preserve"> </w:t>
      </w:r>
      <w:r>
        <w:rPr>
          <w:rFonts w:cs="Arial"/>
        </w:rPr>
        <w:t>group</w:t>
      </w:r>
      <w:r w:rsidR="00E83F22">
        <w:rPr>
          <w:rFonts w:cs="Arial"/>
        </w:rPr>
        <w:t>s</w:t>
      </w:r>
      <w:r>
        <w:rPr>
          <w:rFonts w:cs="Arial"/>
        </w:rPr>
        <w:t xml:space="preserve"> of peers –</w:t>
      </w:r>
      <w:r w:rsidR="00BB107C">
        <w:rPr>
          <w:rFonts w:cs="Arial"/>
        </w:rPr>
        <w:t xml:space="preserve"> </w:t>
      </w:r>
      <w:r>
        <w:rPr>
          <w:rFonts w:cs="Arial"/>
        </w:rPr>
        <w:t xml:space="preserve">review </w:t>
      </w:r>
      <w:r w:rsidR="00E83F22">
        <w:rPr>
          <w:rFonts w:cs="Arial"/>
        </w:rPr>
        <w:t>them</w:t>
      </w:r>
      <w:r w:rsidR="00B613AD">
        <w:rPr>
          <w:rFonts w:cs="Arial"/>
        </w:rPr>
        <w:t xml:space="preserve"> and provide feedback</w:t>
      </w:r>
      <w:r>
        <w:rPr>
          <w:rFonts w:cs="Arial"/>
        </w:rPr>
        <w:t>.</w:t>
      </w:r>
      <w:r w:rsidRPr="002A6489">
        <w:rPr>
          <w:rFonts w:cs="Arial"/>
        </w:rPr>
        <w:t xml:space="preserve"> </w:t>
      </w:r>
      <w:r w:rsidRPr="00E40026">
        <w:rPr>
          <w:rFonts w:cs="Arial"/>
        </w:rPr>
        <w:t>The tool also focuses states’ thinking on how their plan</w:t>
      </w:r>
      <w:r w:rsidR="00B613AD">
        <w:rPr>
          <w:rFonts w:cs="Arial"/>
        </w:rPr>
        <w:t>s</w:t>
      </w:r>
      <w:r w:rsidRPr="00E40026">
        <w:rPr>
          <w:rFonts w:cs="Arial"/>
        </w:rPr>
        <w:t xml:space="preserve"> addresses the four parts of</w:t>
      </w:r>
      <w:r w:rsidR="006750FB">
        <w:rPr>
          <w:rFonts w:cs="Arial"/>
        </w:rPr>
        <w:t xml:space="preserve"> the</w:t>
      </w:r>
      <w:r w:rsidRPr="00E40026">
        <w:rPr>
          <w:rFonts w:cs="Arial"/>
        </w:rPr>
        <w:t xml:space="preserve"> </w:t>
      </w:r>
      <w:r w:rsidRPr="0093649F">
        <w:rPr>
          <w:rFonts w:cs="Arial"/>
        </w:rPr>
        <w:t>CCSSO Educator Workforce Framewor</w:t>
      </w:r>
      <w:r>
        <w:rPr>
          <w:rFonts w:cs="Arial"/>
        </w:rPr>
        <w:t>k</w:t>
      </w:r>
      <w:r w:rsidRPr="0093649F">
        <w:rPr>
          <w:rFonts w:cs="Arial"/>
        </w:rPr>
        <w:t xml:space="preserve"> in the </w:t>
      </w:r>
      <w:hyperlink r:id="rId10" w:history="1">
        <w:r w:rsidRPr="00E302AF">
          <w:rPr>
            <w:rStyle w:val="Hyperlink"/>
            <w:rFonts w:cs="Arial"/>
          </w:rPr>
          <w:t>Teacher and Leader Critical Area Outline</w:t>
        </w:r>
      </w:hyperlink>
      <w:r w:rsidRPr="00E40026">
        <w:rPr>
          <w:rFonts w:cs="Arial"/>
        </w:rPr>
        <w:t xml:space="preserve">: </w:t>
      </w:r>
      <w:r w:rsidR="00E414B0">
        <w:rPr>
          <w:rFonts w:cs="Arial"/>
        </w:rPr>
        <w:t>A</w:t>
      </w:r>
      <w:r w:rsidRPr="00E40026">
        <w:rPr>
          <w:rFonts w:cs="Arial"/>
        </w:rPr>
        <w:t>ttract, prepare, develop and retain.</w:t>
      </w:r>
      <w:r w:rsidR="00512B43">
        <w:rPr>
          <w:rFonts w:cs="Arial"/>
        </w:rPr>
        <w:t xml:space="preserve"> Additional resources can be found on </w:t>
      </w:r>
      <w:hyperlink r:id="rId11" w:history="1">
        <w:r w:rsidR="00512B43" w:rsidRPr="00512B43">
          <w:rPr>
            <w:rStyle w:val="Hyperlink"/>
            <w:rFonts w:cs="Arial"/>
          </w:rPr>
          <w:t>CCSSO’s ESSA website</w:t>
        </w:r>
      </w:hyperlink>
      <w:r w:rsidR="00512B43">
        <w:rPr>
          <w:rFonts w:cs="Arial"/>
        </w:rPr>
        <w:t>. The appendix of this toolkit also contains more information on the nuts and bolts of Title II-A, including the new list of state and local activities allowed by ESSA.</w:t>
      </w:r>
    </w:p>
    <w:p w14:paraId="78CF6189" w14:textId="77777777" w:rsidR="005F3B04" w:rsidRDefault="005F3B04" w:rsidP="002A6489">
      <w:pPr>
        <w:rPr>
          <w:rFonts w:cs="Arial"/>
        </w:rPr>
      </w:pPr>
    </w:p>
    <w:p w14:paraId="46DDB397" w14:textId="77777777" w:rsidR="005F3B04" w:rsidRDefault="005F3B04" w:rsidP="002A6489"/>
    <w:p w14:paraId="4A5EB9BA" w14:textId="77777777" w:rsidR="003C04BA" w:rsidRDefault="003C04BA" w:rsidP="002A6489"/>
    <w:p w14:paraId="2F07E592" w14:textId="77777777" w:rsidR="003C04BA" w:rsidRDefault="003C04BA" w:rsidP="002A6489"/>
    <w:p w14:paraId="5CFED313" w14:textId="77777777" w:rsidR="003C04BA" w:rsidRDefault="003C04BA" w:rsidP="002A6489"/>
    <w:p w14:paraId="1E5CE61A" w14:textId="38082BA3" w:rsidR="004551AE" w:rsidRDefault="004551AE" w:rsidP="004551AE">
      <w:pPr>
        <w:pStyle w:val="BodyText"/>
      </w:pPr>
      <w:r>
        <w:rPr>
          <w:noProof/>
        </w:rPr>
        <w:lastRenderedPageBreak/>
        <mc:AlternateContent>
          <mc:Choice Requires="wps">
            <w:drawing>
              <wp:anchor distT="0" distB="0" distL="114300" distR="114300" simplePos="0" relativeHeight="251685888" behindDoc="0" locked="0" layoutInCell="1" allowOverlap="1" wp14:anchorId="413F2ACC" wp14:editId="18137DE1">
                <wp:simplePos x="0" y="0"/>
                <wp:positionH relativeFrom="margin">
                  <wp:align>right</wp:align>
                </wp:positionH>
                <wp:positionV relativeFrom="paragraph">
                  <wp:posOffset>7315</wp:posOffset>
                </wp:positionV>
                <wp:extent cx="5961888" cy="416967"/>
                <wp:effectExtent l="0" t="0" r="1270" b="2540"/>
                <wp:wrapNone/>
                <wp:docPr id="14" name="Text Box 14"/>
                <wp:cNvGraphicFramePr/>
                <a:graphic xmlns:a="http://schemas.openxmlformats.org/drawingml/2006/main">
                  <a:graphicData uri="http://schemas.microsoft.com/office/word/2010/wordprocessingShape">
                    <wps:wsp>
                      <wps:cNvSpPr txBox="1"/>
                      <wps:spPr>
                        <a:xfrm>
                          <a:off x="0" y="0"/>
                          <a:ext cx="5961888" cy="416967"/>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25B873" w14:textId="77777777" w:rsidR="00DD55D8" w:rsidRPr="00D61675" w:rsidRDefault="00DD55D8">
                            <w:pPr>
                              <w:rPr>
                                <w:rFonts w:asciiTheme="majorHAnsi" w:hAnsiTheme="majorHAnsi"/>
                                <w:b/>
                                <w:color w:val="FFFFFF" w:themeColor="background1"/>
                                <w:sz w:val="44"/>
                              </w:rPr>
                            </w:pPr>
                            <w:r w:rsidRPr="00D61675">
                              <w:rPr>
                                <w:rFonts w:asciiTheme="majorHAnsi" w:hAnsiTheme="majorHAnsi"/>
                                <w:b/>
                                <w:color w:val="FFFFFF" w:themeColor="background1"/>
                                <w:sz w:val="44"/>
                              </w:rPr>
                              <w:t xml:space="preserve">Part I: </w:t>
                            </w:r>
                            <w:r w:rsidRPr="00512B43">
                              <w:rPr>
                                <w:rFonts w:asciiTheme="majorHAnsi" w:hAnsiTheme="majorHAnsi"/>
                                <w:b/>
                                <w:color w:val="FFFFFF" w:themeColor="background1"/>
                                <w:sz w:val="44"/>
                              </w:rPr>
                              <w:t>Plan Pre-Work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13F2ACC" id="_x0000_t202" coordsize="21600,21600" o:spt="202" path="m,l,21600r21600,l21600,xe">
                <v:stroke joinstyle="miter"/>
                <v:path gradientshapeok="t" o:connecttype="rect"/>
              </v:shapetype>
              <v:shape id="Text Box 14" o:spid="_x0000_s1026" type="#_x0000_t202" style="position:absolute;margin-left:418.25pt;margin-top:.6pt;width:469.45pt;height:32.85pt;z-index:2516858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" fillcolor="#5b9bd5 [3204]" stroked="f" strokeweight=".5pt">
                <v:textbox>
                  <w:txbxContent>
                    <w:p w14:paraId="0D25B873" w14:textId="77777777" w:rsidR="00DD55D8" w:rsidRPr="00D61675" w:rsidRDefault="00DD55D8">
                      <w:pPr>
                        <w:rPr>
                          <w:rFonts w:asciiTheme="majorHAnsi" w:hAnsiTheme="majorHAnsi"/>
                          <w:b/>
                          <w:color w:val="FFFFFF" w:themeColor="background1"/>
                          <w:sz w:val="44"/>
                        </w:rPr>
                      </w:pPr>
                      <w:r w:rsidRPr="00D61675">
                        <w:rPr>
                          <w:rFonts w:asciiTheme="majorHAnsi" w:hAnsiTheme="majorHAnsi"/>
                          <w:b/>
                          <w:color w:val="FFFFFF" w:themeColor="background1"/>
                          <w:sz w:val="44"/>
                        </w:rPr>
                        <w:t xml:space="preserve">Part I: </w:t>
                      </w:r>
                      <w:r w:rsidRPr="00512B43">
                        <w:rPr>
                          <w:rFonts w:asciiTheme="majorHAnsi" w:hAnsiTheme="majorHAnsi"/>
                          <w:b/>
                          <w:color w:val="FFFFFF" w:themeColor="background1"/>
                          <w:sz w:val="44"/>
                        </w:rPr>
                        <w:t>Plan Pre-Work</w:t>
                      </w:r>
                    </w:p>
                  </w:txbxContent>
                </v:textbox>
                <w10:wrap anchorx="margin"/>
              </v:shape>
            </w:pict>
          </mc:Fallback>
        </mc:AlternateContent>
      </w:r>
    </w:p>
    <w:p w14:paraId="71181447" w14:textId="77777777" w:rsidR="004551AE" w:rsidRDefault="004551AE" w:rsidP="004551AE">
      <w:pPr>
        <w:pStyle w:val="BodyText"/>
      </w:pPr>
    </w:p>
    <w:p w14:paraId="43CEE167" w14:textId="4C767BBC" w:rsidR="002B28C4" w:rsidRPr="00301FBD" w:rsidRDefault="00D61675" w:rsidP="00301FBD">
      <w:pPr>
        <w:pStyle w:val="Heading1"/>
      </w:pPr>
      <w:bookmarkStart w:id="3" w:name="_Toc466816276"/>
      <w:r>
        <w:t>Step 1</w:t>
      </w:r>
      <w:r w:rsidR="002B28C4" w:rsidRPr="00301FBD">
        <w:t xml:space="preserve">: Familiarize yourself with </w:t>
      </w:r>
      <w:r w:rsidR="00301FBD">
        <w:t xml:space="preserve">the </w:t>
      </w:r>
      <w:r w:rsidR="002B28C4" w:rsidRPr="00301FBD">
        <w:t>nuts and bolts of Title II-A</w:t>
      </w:r>
      <w:bookmarkEnd w:id="3"/>
    </w:p>
    <w:p w14:paraId="72A9FEC3" w14:textId="4AFFEE24" w:rsidR="00C808EE" w:rsidRDefault="002B28C4" w:rsidP="001C33D0">
      <w:r>
        <w:t>Developing a great plan for Title II-A that has a significant impact on student learning is contingent upon having a strong understanding of Title II-A itself.</w:t>
      </w:r>
      <w:r w:rsidR="004F444B">
        <w:t xml:space="preserve"> You can find some of the key changes described below. For more detail, review </w:t>
      </w:r>
      <w:r w:rsidR="003E018C">
        <w:t>additional</w:t>
      </w:r>
      <w:r w:rsidR="004F444B">
        <w:t xml:space="preserve"> resources and “</w:t>
      </w:r>
      <w:hyperlink w:anchor="_Appendix_B:_Additional" w:history="1">
        <w:r w:rsidR="004F444B" w:rsidRPr="001B6ED2">
          <w:rPr>
            <w:rStyle w:val="Hyperlink"/>
          </w:rPr>
          <w:t>Nuts and Bolts of Title II-A</w:t>
        </w:r>
      </w:hyperlink>
      <w:r w:rsidR="004F444B">
        <w:t xml:space="preserve">” in Appendix </w:t>
      </w:r>
      <w:r w:rsidR="00291141">
        <w:t>A</w:t>
      </w:r>
      <w:r w:rsidR="004F444B">
        <w:t>.</w:t>
      </w:r>
    </w:p>
    <w:p w14:paraId="7E9F7094" w14:textId="62DB53DB" w:rsidR="002B28C4" w:rsidRDefault="002B28C4" w:rsidP="001C33D0"/>
    <w:p w14:paraId="45AED3C7" w14:textId="77777777" w:rsidR="00882D37" w:rsidRDefault="00882D37" w:rsidP="00882D37">
      <w:r w:rsidRPr="00AF3908">
        <w:rPr>
          <w:b/>
        </w:rPr>
        <w:t xml:space="preserve">Formula Funding and </w:t>
      </w:r>
      <w:r>
        <w:rPr>
          <w:b/>
        </w:rPr>
        <w:t xml:space="preserve">State </w:t>
      </w:r>
      <w:r w:rsidRPr="00AF3908">
        <w:rPr>
          <w:b/>
        </w:rPr>
        <w:t>Set-Asides.</w:t>
      </w:r>
      <w:r>
        <w:t xml:space="preserve"> Starting in 2018, the formula for states will begin to weight poverty more each year until 2020, when poverty will determine 80 percent of </w:t>
      </w:r>
      <w:r w:rsidRPr="00616586">
        <w:t>formula grants</w:t>
      </w:r>
      <w:r>
        <w:t>. States may use up to five percent of Title II-A funds on a broad set of state activities that improve the quality of the educator workforce, including those for teachers and leaders. States may set-aside an additional three percent for activities that strengthen school leadership.</w:t>
      </w:r>
    </w:p>
    <w:p w14:paraId="5EFF566D" w14:textId="77777777" w:rsidR="00882D37" w:rsidRDefault="00882D37" w:rsidP="00AF3908">
      <w:pPr>
        <w:rPr>
          <w:b/>
        </w:rPr>
      </w:pPr>
    </w:p>
    <w:p w14:paraId="04A38B56" w14:textId="3723DB91" w:rsidR="00882D37" w:rsidRDefault="00882D37" w:rsidP="00AF3908">
      <w:r>
        <w:rPr>
          <w:b/>
        </w:rPr>
        <w:t xml:space="preserve">Teacher and School Leader Professional </w:t>
      </w:r>
      <w:r w:rsidRPr="00882D37">
        <w:rPr>
          <w:b/>
        </w:rPr>
        <w:t>Learning.</w:t>
      </w:r>
      <w:r w:rsidR="00E414B0">
        <w:t xml:space="preserve"> </w:t>
      </w:r>
      <w:r w:rsidR="00B278BD" w:rsidRPr="00B278BD">
        <w:t>ESSA offers a new definition of professional development focusing on the key terms intensive, data driven, evidence based, and classroom focused.</w:t>
      </w:r>
      <w:r w:rsidR="00B278BD">
        <w:t xml:space="preserve"> </w:t>
      </w:r>
      <w:r w:rsidR="00881EDC">
        <w:t xml:space="preserve">States should consider how to thread these elements of professional learning throughout their plans, and can use Learning </w:t>
      </w:r>
      <w:hyperlink r:id="rId12" w:history="1">
        <w:r w:rsidR="00881EDC" w:rsidRPr="00881EDC">
          <w:rPr>
            <w:rStyle w:val="Hyperlink"/>
          </w:rPr>
          <w:t>Forward’s Definition of Professional Development</w:t>
        </w:r>
      </w:hyperlink>
      <w:r w:rsidR="00881EDC">
        <w:t xml:space="preserve"> for more detail.  </w:t>
      </w:r>
      <w:r w:rsidR="00C96F24">
        <w:t>For school leaders, it suggest</w:t>
      </w:r>
      <w:r w:rsidR="00E414B0">
        <w:t>s</w:t>
      </w:r>
      <w:r w:rsidR="00C96F24">
        <w:t xml:space="preserve"> learning models in which they engage school teams to develop new curriculum models and sharing best practices, gather with other school leaders to discuss best practices and problem-solve. Note that LEAs are required to demonstrate that Title II-A-funded professional development activities are evidence-based. Find information on evidence-based practices in</w:t>
      </w:r>
      <w:r w:rsidR="00E414B0">
        <w:t xml:space="preserve"> </w:t>
      </w:r>
      <w:r w:rsidR="00C96F24">
        <w:t>Appendix B.</w:t>
      </w:r>
      <w:r w:rsidR="00881EDC">
        <w:t xml:space="preserve"> </w:t>
      </w:r>
      <w:r w:rsidR="00C96F24">
        <w:t xml:space="preserve"> </w:t>
      </w:r>
    </w:p>
    <w:p w14:paraId="11251FC3" w14:textId="5FDBCE78" w:rsidR="00AF3908" w:rsidRDefault="00AF3908" w:rsidP="001C33D0">
      <w:pPr>
        <w:rPr>
          <w:b/>
        </w:rPr>
      </w:pPr>
    </w:p>
    <w:p w14:paraId="5840342F" w14:textId="11F82A65" w:rsidR="002B28C4" w:rsidRDefault="008F4679" w:rsidP="001C33D0">
      <w:r w:rsidRPr="004F444B">
        <w:rPr>
          <w:b/>
          <w:noProof/>
        </w:rPr>
        <mc:AlternateContent>
          <mc:Choice Requires="wpg">
            <w:drawing>
              <wp:anchor distT="0" distB="0" distL="114300" distR="114300" simplePos="0" relativeHeight="251662336" behindDoc="0" locked="0" layoutInCell="1" allowOverlap="1" wp14:anchorId="1C764BD8" wp14:editId="3072C66E">
                <wp:simplePos x="0" y="0"/>
                <wp:positionH relativeFrom="margin">
                  <wp:align>right</wp:align>
                </wp:positionH>
                <wp:positionV relativeFrom="paragraph">
                  <wp:posOffset>9042</wp:posOffset>
                </wp:positionV>
                <wp:extent cx="2293620" cy="2757805"/>
                <wp:effectExtent l="0" t="0" r="0" b="4445"/>
                <wp:wrapTight wrapText="bothSides">
                  <wp:wrapPolygon edited="0">
                    <wp:start x="0" y="0"/>
                    <wp:lineTo x="0" y="21486"/>
                    <wp:lineTo x="21349" y="21486"/>
                    <wp:lineTo x="21349" y="0"/>
                    <wp:lineTo x="0" y="0"/>
                  </wp:wrapPolygon>
                </wp:wrapTight>
                <wp:docPr id="5" name="Group 5"/>
                <wp:cNvGraphicFramePr/>
                <a:graphic xmlns:a="http://schemas.openxmlformats.org/drawingml/2006/main">
                  <a:graphicData uri="http://schemas.microsoft.com/office/word/2010/wordprocessingGroup">
                    <wpg:wgp>
                      <wpg:cNvGrpSpPr/>
                      <wpg:grpSpPr>
                        <a:xfrm>
                          <a:off x="0" y="0"/>
                          <a:ext cx="2293620" cy="2757805"/>
                          <a:chOff x="0" y="0"/>
                          <a:chExt cx="2293620" cy="2758768"/>
                        </a:xfrm>
                      </wpg:grpSpPr>
                      <wps:wsp>
                        <wps:cNvPr id="6" name="Rectangle 6"/>
                        <wps:cNvSpPr/>
                        <wps:spPr>
                          <a:xfrm>
                            <a:off x="0" y="0"/>
                            <a:ext cx="2293620" cy="275876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DCE3A7" w14:textId="77777777" w:rsidR="00DD55D8" w:rsidRPr="00C808EE" w:rsidRDefault="00DD55D8" w:rsidP="0099340F">
                              <w:pPr>
                                <w:jc w:val="center"/>
                                <w:rPr>
                                  <w:b/>
                                  <w:sz w:val="28"/>
                                </w:rPr>
                              </w:pPr>
                              <w:r w:rsidRPr="00C808EE">
                                <w:rPr>
                                  <w:b/>
                                  <w:sz w:val="28"/>
                                </w:rPr>
                                <w:t xml:space="preserve">Guiding Questions </w:t>
                              </w:r>
                              <w:r>
                                <w:rPr>
                                  <w:b/>
                                  <w:sz w:val="28"/>
                                </w:rPr>
                                <w:t xml:space="preserve">as You Draft </w:t>
                              </w:r>
                              <w:r w:rsidRPr="00C808EE">
                                <w:rPr>
                                  <w:b/>
                                  <w:sz w:val="28"/>
                                </w:rPr>
                                <w:t>your Plan</w:t>
                              </w:r>
                            </w:p>
                            <w:p w14:paraId="44165EDA" w14:textId="77777777" w:rsidR="00DD55D8" w:rsidRDefault="00DD55D8" w:rsidP="004F444B"/>
                            <w:p w14:paraId="29419B3A" w14:textId="77777777" w:rsidR="00DD55D8" w:rsidRDefault="00DD55D8" w:rsidP="004F444B">
                              <w:r>
                                <w:t>Is your state receiving more or less funding each year for Title II-A? How does this impact your approach?</w:t>
                              </w:r>
                            </w:p>
                            <w:p w14:paraId="54ECC53A" w14:textId="77777777" w:rsidR="00DD55D8" w:rsidRDefault="00DD55D8" w:rsidP="004F444B"/>
                            <w:p w14:paraId="1A573503" w14:textId="56E40652" w:rsidR="00DD55D8" w:rsidRDefault="00DD55D8" w:rsidP="004F444B">
                              <w:r>
                                <w:t>Do the new requirements disrupt any of your current policies or programs?</w:t>
                              </w:r>
                            </w:p>
                            <w:p w14:paraId="1E997FFF" w14:textId="77777777" w:rsidR="00DD55D8" w:rsidRDefault="00DD55D8" w:rsidP="004F444B"/>
                            <w:p w14:paraId="01D00D31" w14:textId="77777777" w:rsidR="00DD55D8" w:rsidRPr="00C808EE" w:rsidRDefault="00DD55D8" w:rsidP="004F444B">
                              <w:r>
                                <w:t>How will you ensure LEAs and stakeholders understand all of the new options, flexibilities and requirements?</w:t>
                              </w:r>
                            </w:p>
                            <w:p w14:paraId="2596C314" w14:textId="77777777" w:rsidR="00DD55D8" w:rsidRPr="00C808EE" w:rsidRDefault="00DD55D8" w:rsidP="004F444B"/>
                            <w:p w14:paraId="23C6AB8A" w14:textId="77777777" w:rsidR="00DD55D8" w:rsidRDefault="00DD55D8" w:rsidP="004F44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Straight Connector 7"/>
                        <wps:cNvCnPr/>
                        <wps:spPr>
                          <a:xfrm>
                            <a:off x="64168" y="569495"/>
                            <a:ext cx="214122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1C764BD8" id="Group 5" o:spid="_x0000_s1027" style="position:absolute;margin-left:129.4pt;margin-top:.7pt;width:180.6pt;height:217.15pt;z-index:251662336;mso-position-horizontal:right;mso-position-horizontal-relative:margin;mso-height-relative:margin" coordsize="22936,27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">
                <v:rect id="Rectangle 6" o:spid="_x0000_s1028" style="position:absolute;width:22936;height:27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qOfcMA&#10;AADaAAAADwAAAGRycy9kb3ducmV2LnhtbESPwWrDMBBE74H8g9hAb4mUHNLgRg6tIdBDKW2SQ46L&#10;tLWNpZWxlNj9+6pQ6HGYmTfM/jB5J+40xDawhvVKgSA2wbZca7icj8sdiJiQLbrApOGbIhzK+WyP&#10;hQ0jf9L9lGqRIRwL1NCk1BdSRtOQx7gKPXH2vsLgMWU51NIOOGa4d3Kj1FZ6bDkvNNhT1ZDpTjev&#10;wVzGq7uOTrm39+oxdMpUHy87rR8W0/MTiERT+g//tV+thi38Xsk3Q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qOfcMAAADaAAAADwAAAAAAAAAAAAAAAACYAgAAZHJzL2Rv&#10;d25yZXYueG1sUEsFBgAAAAAEAAQA9QAAAIgDAAAAAA==&#10;" fillcolor="#5b9bd5 [3204]" stroked="f" strokeweight="1pt">
                  <v:textbox>
                    <w:txbxContent>
                      <w:p w14:paraId="5BDCE3A7" w14:textId="77777777" w:rsidR="00DD55D8" w:rsidRPr="00C808EE" w:rsidRDefault="00DD55D8" w:rsidP="0099340F">
                        <w:pPr>
                          <w:jc w:val="center"/>
                          <w:rPr>
                            <w:b/>
                            <w:sz w:val="28"/>
                          </w:rPr>
                        </w:pPr>
                        <w:r w:rsidRPr="00C808EE">
                          <w:rPr>
                            <w:b/>
                            <w:sz w:val="28"/>
                          </w:rPr>
                          <w:t xml:space="preserve">Guiding Questions </w:t>
                        </w:r>
                        <w:r>
                          <w:rPr>
                            <w:b/>
                            <w:sz w:val="28"/>
                          </w:rPr>
                          <w:t xml:space="preserve">as You Draft </w:t>
                        </w:r>
                        <w:r w:rsidRPr="00C808EE">
                          <w:rPr>
                            <w:b/>
                            <w:sz w:val="28"/>
                          </w:rPr>
                          <w:t>your Plan</w:t>
                        </w:r>
                      </w:p>
                      <w:p w14:paraId="44165EDA" w14:textId="77777777" w:rsidR="00DD55D8" w:rsidRDefault="00DD55D8" w:rsidP="004F444B"/>
                      <w:p w14:paraId="29419B3A" w14:textId="77777777" w:rsidR="00DD55D8" w:rsidRDefault="00DD55D8" w:rsidP="004F444B">
                        <w:r>
                          <w:t>Is your state receiving more or less funding each year for Title II-A? How does this impact your approach?</w:t>
                        </w:r>
                      </w:p>
                      <w:p w14:paraId="54ECC53A" w14:textId="77777777" w:rsidR="00DD55D8" w:rsidRDefault="00DD55D8" w:rsidP="004F444B"/>
                      <w:p w14:paraId="1A573503" w14:textId="56E40652" w:rsidR="00DD55D8" w:rsidRDefault="00DD55D8" w:rsidP="004F444B">
                        <w:r>
                          <w:t>Do the new requirements disrupt any of your current policies or programs?</w:t>
                        </w:r>
                      </w:p>
                      <w:p w14:paraId="1E997FFF" w14:textId="77777777" w:rsidR="00DD55D8" w:rsidRDefault="00DD55D8" w:rsidP="004F444B"/>
                      <w:p w14:paraId="01D00D31" w14:textId="77777777" w:rsidR="00DD55D8" w:rsidRPr="00C808EE" w:rsidRDefault="00DD55D8" w:rsidP="004F444B">
                        <w:r>
                          <w:t>How will you ensure LEAs and stakeholders understand all of the new options, flexibilities and requirements?</w:t>
                        </w:r>
                      </w:p>
                      <w:p w14:paraId="2596C314" w14:textId="77777777" w:rsidR="00DD55D8" w:rsidRPr="00C808EE" w:rsidRDefault="00DD55D8" w:rsidP="004F444B"/>
                      <w:p w14:paraId="23C6AB8A" w14:textId="77777777" w:rsidR="00DD55D8" w:rsidRDefault="00DD55D8" w:rsidP="004F444B"/>
                    </w:txbxContent>
                  </v:textbox>
                </v:rect>
                <v:line id="Straight Connector 7" o:spid="_x0000_s1029" style="position:absolute;visibility:visible;mso-wrap-style:square" from="641,5694" to="22053,5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hokMMAAADaAAAADwAAAGRycy9kb3ducmV2LnhtbESPQWsCMRSE74L/ITzBm2YtUmVrFLEI&#10;InjQVtvj6+a5Wdy8LJu4rv++EQSPw8x8w8wWrS1FQ7UvHCsYDRMQxJnTBecKvr/WgykIH5A1lo5J&#10;wZ08LObdzgxT7W68p+YQchEh7FNUYEKoUil9ZsiiH7qKOHpnV1sMUda51DXeItyW8i1J3qXFguOC&#10;wYpWhrLL4WoVHM3pU97HP02x460+/U1+l+PKKdXvtcsPEIHa8Ao/2xutYAKPK/EG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oaJDDAAAA2gAAAA8AAAAAAAAAAAAA&#10;AAAAoQIAAGRycy9kb3ducmV2LnhtbFBLBQYAAAAABAAEAPkAAACRAwAAAAA=&#10;" strokecolor="white [3212]" strokeweight=".5pt">
                  <v:stroke joinstyle="miter"/>
                </v:line>
                <w10:wrap type="tight" anchorx="margin"/>
              </v:group>
            </w:pict>
          </mc:Fallback>
        </mc:AlternateContent>
      </w:r>
      <w:r w:rsidR="002B28C4" w:rsidRPr="00AF3908">
        <w:rPr>
          <w:b/>
        </w:rPr>
        <w:t>Teacher and School Leader Quality</w:t>
      </w:r>
      <w:r w:rsidR="00AF3908" w:rsidRPr="00AF3908">
        <w:rPr>
          <w:b/>
        </w:rPr>
        <w:t>.</w:t>
      </w:r>
      <w:r w:rsidR="00AF3908">
        <w:t xml:space="preserve"> ESSA eliminates the “highly qualified” NCLB requirement but mandates that states report on teacher qualifications in high vs. low-poverty schools to show that high-poverty and minority students are not disproportionately taught by “ineffective, out-of-field, and inexperienced teachers.”</w:t>
      </w:r>
      <w:r w:rsidR="008C382C">
        <w:rPr>
          <w:rStyle w:val="FootnoteReference"/>
        </w:rPr>
        <w:footnoteReference w:id="3"/>
      </w:r>
      <w:r w:rsidR="00E414B0">
        <w:t xml:space="preserve"> </w:t>
      </w:r>
    </w:p>
    <w:p w14:paraId="321EDFB1" w14:textId="31FE1CA8" w:rsidR="00882D37" w:rsidRDefault="00882D37" w:rsidP="001C33D0"/>
    <w:p w14:paraId="6578635D" w14:textId="101FFFD6" w:rsidR="00882D37" w:rsidRDefault="00882D37" w:rsidP="00882D37">
      <w:r w:rsidRPr="002B28C4">
        <w:rPr>
          <w:b/>
        </w:rPr>
        <w:t xml:space="preserve">Teacher and Principal Evaluation. </w:t>
      </w:r>
    </w:p>
    <w:p w14:paraId="593B35CF" w14:textId="509961C1" w:rsidR="002B28C4" w:rsidRPr="001D2458" w:rsidRDefault="00882D37" w:rsidP="001C33D0">
      <w:pPr>
        <w:rPr>
          <w:b/>
        </w:rPr>
      </w:pPr>
      <w:r>
        <w:t xml:space="preserve">SEAs and LEAs can now use Title II funds to create evidence-based teacher and school leader evaluation systems </w:t>
      </w:r>
      <w:r w:rsidR="003B526D">
        <w:t>using in</w:t>
      </w:r>
      <w:r>
        <w:t xml:space="preserve"> part</w:t>
      </w:r>
      <w:r w:rsidR="00E414B0">
        <w:t xml:space="preserve"> </w:t>
      </w:r>
      <w:r>
        <w:t>evidence of student achievement, but there is no requirement that student growth factor into those evaluations.</w:t>
      </w:r>
    </w:p>
    <w:p w14:paraId="4F8C3BE9" w14:textId="77777777" w:rsidR="002B28C4" w:rsidRDefault="002B28C4" w:rsidP="001C33D0"/>
    <w:p w14:paraId="51E34132" w14:textId="77777777" w:rsidR="00AF3908" w:rsidRDefault="002B28C4" w:rsidP="001C33D0">
      <w:r w:rsidRPr="00AF3908">
        <w:rPr>
          <w:b/>
        </w:rPr>
        <w:t>Teacher and Leader Prep</w:t>
      </w:r>
      <w:r w:rsidR="006E4FA9">
        <w:rPr>
          <w:b/>
        </w:rPr>
        <w:t>aration</w:t>
      </w:r>
      <w:r w:rsidR="00AF3908" w:rsidRPr="00AF3908">
        <w:rPr>
          <w:b/>
        </w:rPr>
        <w:t>.</w:t>
      </w:r>
      <w:r w:rsidR="00AF3908">
        <w:t xml:space="preserve"> ESSA explicitly invites states to use funds to facilitate teacher and school leader residencies and/or use up to two percent of the funds to create alternative teacher and school leader preparation academies outside of institutions of higher education. </w:t>
      </w:r>
    </w:p>
    <w:p w14:paraId="1648F60E" w14:textId="77777777" w:rsidR="00AF3908" w:rsidRDefault="00AF3908" w:rsidP="001C33D0"/>
    <w:p w14:paraId="2CB3C918" w14:textId="6A97519B" w:rsidR="003C04BA" w:rsidRDefault="00AF3908" w:rsidP="001C33D0">
      <w:pPr>
        <w:rPr>
          <w:rFonts w:eastAsiaTheme="minorHAnsi" w:cstheme="minorBidi"/>
          <w:bCs/>
          <w:szCs w:val="22"/>
        </w:rPr>
      </w:pPr>
      <w:r w:rsidRPr="004F444B">
        <w:rPr>
          <w:rFonts w:eastAsiaTheme="minorHAnsi" w:cstheme="minorBidi"/>
          <w:b/>
          <w:bCs/>
          <w:szCs w:val="22"/>
        </w:rPr>
        <w:t>LEA Activity Requirements.</w:t>
      </w:r>
      <w:r>
        <w:rPr>
          <w:rFonts w:eastAsiaTheme="minorHAnsi" w:cstheme="minorBidi"/>
          <w:bCs/>
          <w:szCs w:val="22"/>
        </w:rPr>
        <w:t xml:space="preserve"> </w:t>
      </w:r>
      <w:r w:rsidR="00B613AD">
        <w:rPr>
          <w:rFonts w:eastAsiaTheme="minorHAnsi" w:cstheme="minorBidi"/>
          <w:bCs/>
          <w:szCs w:val="22"/>
        </w:rPr>
        <w:t>ESSA</w:t>
      </w:r>
      <w:r w:rsidR="00E75B17">
        <w:rPr>
          <w:rFonts w:eastAsiaTheme="minorHAnsi" w:cstheme="minorBidi"/>
          <w:bCs/>
          <w:szCs w:val="22"/>
        </w:rPr>
        <w:t xml:space="preserve">’s </w:t>
      </w:r>
      <w:r w:rsidR="00B613AD">
        <w:rPr>
          <w:rFonts w:eastAsiaTheme="minorHAnsi" w:cstheme="minorBidi"/>
          <w:bCs/>
          <w:szCs w:val="22"/>
        </w:rPr>
        <w:t>expand</w:t>
      </w:r>
      <w:r w:rsidR="00E75B17">
        <w:rPr>
          <w:rFonts w:eastAsiaTheme="minorHAnsi" w:cstheme="minorBidi"/>
          <w:bCs/>
          <w:szCs w:val="22"/>
        </w:rPr>
        <w:t>ed</w:t>
      </w:r>
      <w:r w:rsidR="00B613AD">
        <w:rPr>
          <w:rFonts w:eastAsiaTheme="minorHAnsi" w:cstheme="minorBidi"/>
          <w:bCs/>
          <w:szCs w:val="22"/>
        </w:rPr>
        <w:t xml:space="preserve"> </w:t>
      </w:r>
      <w:r>
        <w:rPr>
          <w:rFonts w:eastAsiaTheme="minorHAnsi" w:cstheme="minorBidi"/>
          <w:bCs/>
          <w:szCs w:val="22"/>
        </w:rPr>
        <w:t>list of allowable activities for LEAs</w:t>
      </w:r>
      <w:r w:rsidR="006E4FA9">
        <w:rPr>
          <w:rFonts w:eastAsiaTheme="minorHAnsi" w:cstheme="minorBidi"/>
          <w:bCs/>
          <w:szCs w:val="22"/>
        </w:rPr>
        <w:t xml:space="preserve"> </w:t>
      </w:r>
      <w:r>
        <w:rPr>
          <w:rFonts w:eastAsiaTheme="minorHAnsi" w:cstheme="minorBidi"/>
          <w:bCs/>
          <w:szCs w:val="22"/>
        </w:rPr>
        <w:t>now include</w:t>
      </w:r>
      <w:r w:rsidR="00E75B17">
        <w:rPr>
          <w:rFonts w:eastAsiaTheme="minorHAnsi" w:cstheme="minorBidi"/>
          <w:bCs/>
          <w:szCs w:val="22"/>
        </w:rPr>
        <w:t>s</w:t>
      </w:r>
      <w:r>
        <w:rPr>
          <w:rFonts w:eastAsiaTheme="minorHAnsi" w:cstheme="minorBidi"/>
          <w:bCs/>
          <w:szCs w:val="22"/>
        </w:rPr>
        <w:t xml:space="preserve"> </w:t>
      </w:r>
      <w:r w:rsidR="00882D37">
        <w:rPr>
          <w:rFonts w:eastAsiaTheme="minorHAnsi" w:cstheme="minorBidi"/>
          <w:bCs/>
          <w:szCs w:val="22"/>
        </w:rPr>
        <w:t>more activities</w:t>
      </w:r>
      <w:r w:rsidR="00B613AD">
        <w:rPr>
          <w:rFonts w:eastAsiaTheme="minorHAnsi" w:cstheme="minorBidi"/>
          <w:bCs/>
          <w:szCs w:val="22"/>
        </w:rPr>
        <w:t xml:space="preserve"> for</w:t>
      </w:r>
      <w:r>
        <w:rPr>
          <w:rFonts w:eastAsiaTheme="minorHAnsi" w:cstheme="minorBidi"/>
          <w:bCs/>
          <w:szCs w:val="22"/>
        </w:rPr>
        <w:t xml:space="preserve"> school leaders. </w:t>
      </w:r>
      <w:r w:rsidR="001B6ED2">
        <w:rPr>
          <w:rFonts w:eastAsiaTheme="minorHAnsi" w:cstheme="minorBidi"/>
          <w:bCs/>
          <w:szCs w:val="22"/>
        </w:rPr>
        <w:t>Notably</w:t>
      </w:r>
      <w:r>
        <w:rPr>
          <w:rFonts w:eastAsiaTheme="minorHAnsi" w:cstheme="minorBidi"/>
          <w:bCs/>
          <w:szCs w:val="22"/>
        </w:rPr>
        <w:t xml:space="preserve">, </w:t>
      </w:r>
      <w:r w:rsidR="004F444B">
        <w:rPr>
          <w:rFonts w:eastAsiaTheme="minorHAnsi" w:cstheme="minorBidi"/>
          <w:bCs/>
          <w:szCs w:val="22"/>
        </w:rPr>
        <w:t xml:space="preserve">LEAs must demonstrate to SEAs how </w:t>
      </w:r>
      <w:r>
        <w:rPr>
          <w:rFonts w:eastAsiaTheme="minorHAnsi" w:cstheme="minorBidi"/>
          <w:bCs/>
          <w:szCs w:val="22"/>
        </w:rPr>
        <w:t>uses of funds</w:t>
      </w:r>
      <w:r w:rsidR="004F444B">
        <w:rPr>
          <w:rFonts w:eastAsiaTheme="minorHAnsi" w:cstheme="minorBidi"/>
          <w:bCs/>
          <w:szCs w:val="22"/>
        </w:rPr>
        <w:t xml:space="preserve"> are “</w:t>
      </w:r>
      <w:hyperlink w:anchor="_Appendix_B:_Additional" w:history="1">
        <w:r w:rsidR="004F444B" w:rsidRPr="009C22D1">
          <w:rPr>
            <w:rStyle w:val="Hyperlink"/>
            <w:rFonts w:eastAsiaTheme="minorHAnsi" w:cstheme="minorBidi"/>
            <w:bCs/>
            <w:szCs w:val="22"/>
          </w:rPr>
          <w:t>evidence-based</w:t>
        </w:r>
      </w:hyperlink>
      <w:r w:rsidR="004F444B">
        <w:rPr>
          <w:rFonts w:eastAsiaTheme="minorHAnsi" w:cstheme="minorBidi"/>
          <w:bCs/>
          <w:szCs w:val="22"/>
        </w:rPr>
        <w:t>.”</w:t>
      </w:r>
    </w:p>
    <w:p w14:paraId="7B3532AA" w14:textId="77777777" w:rsidR="00881EDC" w:rsidRDefault="00881EDC" w:rsidP="001C33D0">
      <w:pPr>
        <w:rPr>
          <w:rFonts w:eastAsiaTheme="minorHAnsi" w:cstheme="minorBidi"/>
          <w:b/>
          <w:bCs/>
          <w:szCs w:val="22"/>
        </w:rPr>
      </w:pPr>
    </w:p>
    <w:p w14:paraId="6F022F75" w14:textId="77777777" w:rsidR="00AF3908" w:rsidRPr="004F444B" w:rsidRDefault="004F444B" w:rsidP="001C33D0">
      <w:pPr>
        <w:rPr>
          <w:rFonts w:eastAsiaTheme="minorHAnsi" w:cstheme="minorBidi"/>
          <w:b/>
          <w:bCs/>
          <w:szCs w:val="22"/>
        </w:rPr>
      </w:pPr>
      <w:r w:rsidRPr="004F444B">
        <w:rPr>
          <w:rFonts w:eastAsiaTheme="minorHAnsi" w:cstheme="minorBidi"/>
          <w:b/>
          <w:bCs/>
          <w:szCs w:val="22"/>
        </w:rPr>
        <w:t xml:space="preserve">Helpful Resources: </w:t>
      </w:r>
    </w:p>
    <w:p w14:paraId="41E382AE" w14:textId="244D5742" w:rsidR="004F444B" w:rsidRDefault="004F444B" w:rsidP="008F4679">
      <w:pPr>
        <w:pStyle w:val="ListParagraph"/>
        <w:numPr>
          <w:ilvl w:val="0"/>
          <w:numId w:val="30"/>
        </w:numPr>
      </w:pPr>
      <w:r w:rsidRPr="00C335C2">
        <w:rPr>
          <w:b/>
        </w:rPr>
        <w:t xml:space="preserve">CCSSO’s </w:t>
      </w:r>
      <w:hyperlink r:id="rId13" w:history="1">
        <w:r w:rsidRPr="00C335C2">
          <w:rPr>
            <w:rStyle w:val="Hyperlink"/>
            <w:rFonts w:eastAsia="Times New Roman" w:cs="Arial"/>
            <w:b/>
          </w:rPr>
          <w:t>Critical Area Outline for Teacher and Leader Quality</w:t>
        </w:r>
      </w:hyperlink>
      <w:r>
        <w:t xml:space="preserve"> lays out the opportunities SEAs have to use Title II-A funds to improve the attraction, preparation, development and retention</w:t>
      </w:r>
      <w:r w:rsidR="00E75B17">
        <w:t xml:space="preserve"> of effective teachers and leaders</w:t>
      </w:r>
      <w:r>
        <w:t xml:space="preserve"> and aligns each of these areas with Title II-A</w:t>
      </w:r>
      <w:r w:rsidR="00301FBD">
        <w:t>’s s</w:t>
      </w:r>
      <w:r>
        <w:t xml:space="preserve">tate activities. </w:t>
      </w:r>
    </w:p>
    <w:p w14:paraId="50192BB2" w14:textId="434189FB" w:rsidR="004F444B" w:rsidRDefault="004F444B" w:rsidP="008F4679">
      <w:pPr>
        <w:pStyle w:val="ListParagraph"/>
        <w:numPr>
          <w:ilvl w:val="0"/>
          <w:numId w:val="30"/>
        </w:numPr>
      </w:pPr>
      <w:r w:rsidRPr="00610A79">
        <w:rPr>
          <w:b/>
        </w:rPr>
        <w:t xml:space="preserve">The U.S. Department of Education’s </w:t>
      </w:r>
      <w:hyperlink r:id="rId14" w:history="1">
        <w:r w:rsidRPr="00610A79">
          <w:rPr>
            <w:rStyle w:val="Hyperlink"/>
            <w:b/>
          </w:rPr>
          <w:t>Overview of Proposed Regulations</w:t>
        </w:r>
      </w:hyperlink>
      <w:r w:rsidRPr="00610A79">
        <w:t xml:space="preserve"> provides information</w:t>
      </w:r>
      <w:r w:rsidR="00071876" w:rsidRPr="00610A79">
        <w:t xml:space="preserve"> </w:t>
      </w:r>
      <w:r w:rsidR="00572D07" w:rsidRPr="00610A79">
        <w:t>about</w:t>
      </w:r>
      <w:r w:rsidRPr="00610A79">
        <w:t xml:space="preserve"> the</w:t>
      </w:r>
      <w:r>
        <w:t xml:space="preserve"> transition </w:t>
      </w:r>
      <w:r w:rsidR="00572D07">
        <w:t xml:space="preserve">from </w:t>
      </w:r>
      <w:r>
        <w:t xml:space="preserve">NCLB </w:t>
      </w:r>
      <w:r w:rsidR="00572D07">
        <w:t>to</w:t>
      </w:r>
      <w:r>
        <w:t xml:space="preserve"> </w:t>
      </w:r>
      <w:r w:rsidR="00301FBD">
        <w:t>ESSA</w:t>
      </w:r>
      <w:r w:rsidR="00E75B17">
        <w:t xml:space="preserve"> and</w:t>
      </w:r>
      <w:r w:rsidR="00301FBD">
        <w:t xml:space="preserve"> state plan requirements—</w:t>
      </w:r>
      <w:r>
        <w:t>including</w:t>
      </w:r>
      <w:r w:rsidR="00301FBD">
        <w:t xml:space="preserve"> </w:t>
      </w:r>
      <w:r>
        <w:t>the componen</w:t>
      </w:r>
      <w:r w:rsidR="003C04BA">
        <w:t>ts of consolidated state plans</w:t>
      </w:r>
      <w:r>
        <w:t xml:space="preserve">, stakeholder consultation requirements and </w:t>
      </w:r>
      <w:r w:rsidR="003C04BA">
        <w:t>how to submit plans.</w:t>
      </w:r>
      <w:r>
        <w:t xml:space="preserve"> </w:t>
      </w:r>
    </w:p>
    <w:p w14:paraId="1436C85C" w14:textId="55B11B2A" w:rsidR="004967F9" w:rsidRDefault="004967F9" w:rsidP="004967F9">
      <w:pPr>
        <w:pStyle w:val="ListParagraph"/>
        <w:numPr>
          <w:ilvl w:val="0"/>
          <w:numId w:val="30"/>
        </w:numPr>
      </w:pPr>
      <w:r>
        <w:rPr>
          <w:b/>
        </w:rPr>
        <w:t xml:space="preserve">The U.S. Department of Education’s </w:t>
      </w:r>
      <w:hyperlink r:id="rId15" w:history="1">
        <w:r w:rsidRPr="004967F9">
          <w:rPr>
            <w:rStyle w:val="Hyperlink"/>
            <w:b/>
          </w:rPr>
          <w:t>Template for Consolidated State Plans</w:t>
        </w:r>
      </w:hyperlink>
      <w:r>
        <w:rPr>
          <w:b/>
        </w:rPr>
        <w:t xml:space="preserve"> </w:t>
      </w:r>
      <w:r>
        <w:t>aligns to the regulations and includes a section titled “Supporting Excellent Educators.”</w:t>
      </w:r>
    </w:p>
    <w:p w14:paraId="70AE2760" w14:textId="52FDE790" w:rsidR="004F444B" w:rsidRPr="00882D37" w:rsidRDefault="004F444B" w:rsidP="008F4679">
      <w:pPr>
        <w:pStyle w:val="ListParagraph"/>
        <w:numPr>
          <w:ilvl w:val="0"/>
          <w:numId w:val="30"/>
        </w:numPr>
      </w:pPr>
      <w:r w:rsidRPr="00C335C2">
        <w:rPr>
          <w:b/>
        </w:rPr>
        <w:t xml:space="preserve">The U.S. Department of Education’s </w:t>
      </w:r>
      <w:hyperlink r:id="rId16" w:history="1">
        <w:r w:rsidRPr="00C335C2">
          <w:rPr>
            <w:rStyle w:val="Hyperlink"/>
            <w:b/>
          </w:rPr>
          <w:t xml:space="preserve">Non-Regulatory Guidance for </w:t>
        </w:r>
        <w:r>
          <w:rPr>
            <w:rStyle w:val="Hyperlink"/>
            <w:b/>
          </w:rPr>
          <w:t>Title II-A</w:t>
        </w:r>
      </w:hyperlink>
      <w:r>
        <w:t xml:space="preserve"> </w:t>
      </w:r>
      <w:r>
        <w:rPr>
          <w:rFonts w:eastAsia="Times New Roman" w:cs="Arial"/>
        </w:rPr>
        <w:t>details the allowable activities states can engage in to make sure that low-income and minority students are not disproportionally taught by ineffective, out-of-field or unqualified teachers.</w:t>
      </w:r>
      <w:r w:rsidR="00E414B0">
        <w:rPr>
          <w:rFonts w:eastAsia="Times New Roman" w:cs="Arial"/>
        </w:rPr>
        <w:t xml:space="preserve"> </w:t>
      </w:r>
    </w:p>
    <w:p w14:paraId="2E3257AA" w14:textId="77777777" w:rsidR="0072337A" w:rsidRDefault="00882D37" w:rsidP="008F4679">
      <w:pPr>
        <w:pStyle w:val="ListParagraph"/>
        <w:numPr>
          <w:ilvl w:val="0"/>
          <w:numId w:val="30"/>
        </w:numPr>
      </w:pPr>
      <w:r w:rsidRPr="00882D37">
        <w:rPr>
          <w:b/>
        </w:rPr>
        <w:t xml:space="preserve">Congressional Research Service’s </w:t>
      </w:r>
      <w:hyperlink r:id="rId17" w:history="1">
        <w:r w:rsidRPr="00882D37">
          <w:rPr>
            <w:rStyle w:val="Hyperlink"/>
            <w:b/>
          </w:rPr>
          <w:t>State Title II-A Allotment Estimates</w:t>
        </w:r>
      </w:hyperlink>
      <w:r>
        <w:t xml:space="preserve"> t</w:t>
      </w:r>
      <w:r w:rsidRPr="00882D37">
        <w:t xml:space="preserve">hrough </w:t>
      </w:r>
      <w:r>
        <w:t xml:space="preserve">fiscal year </w:t>
      </w:r>
      <w:r w:rsidRPr="00882D37">
        <w:t>2023 includes funding</w:t>
      </w:r>
      <w:r>
        <w:t xml:space="preserve"> estimates </w:t>
      </w:r>
      <w:r w:rsidRPr="00882D37">
        <w:t>for each state.</w:t>
      </w:r>
    </w:p>
    <w:p w14:paraId="255F9381" w14:textId="77777777" w:rsidR="00D61675" w:rsidRDefault="00D61675" w:rsidP="00D61675">
      <w:pPr>
        <w:pStyle w:val="Heading1"/>
      </w:pPr>
      <w:bookmarkStart w:id="4" w:name="_Toc466816277"/>
      <w:r>
        <w:t>Step 2: Conduct a self-assessment of current policies and spending</w:t>
      </w:r>
      <w:bookmarkEnd w:id="4"/>
      <w:r>
        <w:t xml:space="preserve"> </w:t>
      </w:r>
    </w:p>
    <w:p w14:paraId="5EAA740F" w14:textId="188F9636" w:rsidR="00D61675" w:rsidRDefault="00D61675" w:rsidP="00D61675">
      <w:pPr>
        <w:rPr>
          <w:rFonts w:cs="Arial"/>
        </w:rPr>
      </w:pPr>
      <w:r>
        <w:rPr>
          <w:rFonts w:cs="Arial"/>
        </w:rPr>
        <w:t xml:space="preserve">SEAs should learn how school districts are currently spending Title II-A funds and how that spending aligns </w:t>
      </w:r>
      <w:r w:rsidR="00071876">
        <w:rPr>
          <w:rFonts w:cs="Arial"/>
        </w:rPr>
        <w:t xml:space="preserve">with </w:t>
      </w:r>
      <w:r>
        <w:rPr>
          <w:rFonts w:cs="Arial"/>
        </w:rPr>
        <w:t xml:space="preserve">state policies and priorities. To do this, states may choose to select a few districts with the largest allocations and determine if the activities for which they are using Title II-A funds are </w:t>
      </w:r>
      <w:r w:rsidRPr="00C245FC">
        <w:rPr>
          <w:rFonts w:cs="Arial"/>
        </w:rPr>
        <w:t xml:space="preserve">consistent with </w:t>
      </w:r>
      <w:r>
        <w:rPr>
          <w:rFonts w:cs="Arial"/>
        </w:rPr>
        <w:t xml:space="preserve">state policy and priorities. Figure out which activities are focused on </w:t>
      </w:r>
      <w:r w:rsidRPr="00C245FC">
        <w:rPr>
          <w:rFonts w:cs="Arial"/>
        </w:rPr>
        <w:t xml:space="preserve">attracting, preparing, developing </w:t>
      </w:r>
      <w:r>
        <w:rPr>
          <w:rFonts w:cs="Arial"/>
        </w:rPr>
        <w:t>or</w:t>
      </w:r>
      <w:r w:rsidRPr="00C245FC">
        <w:rPr>
          <w:rFonts w:cs="Arial"/>
        </w:rPr>
        <w:t xml:space="preserve"> retaining educators</w:t>
      </w:r>
      <w:r>
        <w:rPr>
          <w:rFonts w:cs="Arial"/>
        </w:rPr>
        <w:t xml:space="preserve"> and seek out evidence for the effectiveness of existing programs and activities. Review actual outcomes, evaluations and research to determine if the activities, programs or policies are worth continuing. Determine if activities will meet ESSA’s stronger evidence requirements. </w:t>
      </w:r>
    </w:p>
    <w:p w14:paraId="60DA5040" w14:textId="035D4E76" w:rsidR="003C04BA" w:rsidRDefault="003C04BA" w:rsidP="00D61675">
      <w:pPr>
        <w:rPr>
          <w:rFonts w:cs="Arial"/>
        </w:rPr>
      </w:pPr>
    </w:p>
    <w:p w14:paraId="6616424B" w14:textId="2D97B98B" w:rsidR="00D61675" w:rsidRDefault="003C04BA" w:rsidP="00D61675">
      <w:pPr>
        <w:rPr>
          <w:rFonts w:cs="Arial"/>
        </w:rPr>
      </w:pPr>
      <w:r w:rsidRPr="003B7047">
        <w:rPr>
          <w:b/>
          <w:noProof/>
        </w:rPr>
        <mc:AlternateContent>
          <mc:Choice Requires="wpg">
            <w:drawing>
              <wp:anchor distT="0" distB="0" distL="114300" distR="114300" simplePos="0" relativeHeight="251692032" behindDoc="0" locked="0" layoutInCell="1" allowOverlap="1" wp14:anchorId="4E590575" wp14:editId="4B1BE038">
                <wp:simplePos x="0" y="0"/>
                <wp:positionH relativeFrom="margin">
                  <wp:posOffset>3649980</wp:posOffset>
                </wp:positionH>
                <wp:positionV relativeFrom="paragraph">
                  <wp:posOffset>25400</wp:posOffset>
                </wp:positionV>
                <wp:extent cx="2293620" cy="3994150"/>
                <wp:effectExtent l="0" t="0" r="0" b="6350"/>
                <wp:wrapTight wrapText="bothSides">
                  <wp:wrapPolygon edited="0">
                    <wp:start x="0" y="0"/>
                    <wp:lineTo x="0" y="21531"/>
                    <wp:lineTo x="21349" y="21531"/>
                    <wp:lineTo x="21349" y="0"/>
                    <wp:lineTo x="0" y="0"/>
                  </wp:wrapPolygon>
                </wp:wrapTight>
                <wp:docPr id="19" name="Group 19"/>
                <wp:cNvGraphicFramePr/>
                <a:graphic xmlns:a="http://schemas.openxmlformats.org/drawingml/2006/main">
                  <a:graphicData uri="http://schemas.microsoft.com/office/word/2010/wordprocessingGroup">
                    <wpg:wgp>
                      <wpg:cNvGrpSpPr/>
                      <wpg:grpSpPr>
                        <a:xfrm>
                          <a:off x="0" y="0"/>
                          <a:ext cx="2293620" cy="3994150"/>
                          <a:chOff x="0" y="1"/>
                          <a:chExt cx="2293620" cy="3995840"/>
                        </a:xfrm>
                      </wpg:grpSpPr>
                      <wps:wsp>
                        <wps:cNvPr id="20" name="Rectangle 20"/>
                        <wps:cNvSpPr/>
                        <wps:spPr>
                          <a:xfrm>
                            <a:off x="0" y="1"/>
                            <a:ext cx="2293620" cy="399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A8FE0A" w14:textId="77777777" w:rsidR="00DD55D8" w:rsidRPr="00C808EE" w:rsidRDefault="00DD55D8" w:rsidP="00D61675">
                              <w:pPr>
                                <w:jc w:val="center"/>
                                <w:rPr>
                                  <w:b/>
                                  <w:sz w:val="28"/>
                                </w:rPr>
                              </w:pPr>
                              <w:r w:rsidRPr="00C808EE">
                                <w:rPr>
                                  <w:b/>
                                  <w:sz w:val="28"/>
                                </w:rPr>
                                <w:t xml:space="preserve">Guiding Questions </w:t>
                              </w:r>
                              <w:r>
                                <w:rPr>
                                  <w:b/>
                                  <w:sz w:val="28"/>
                                </w:rPr>
                                <w:t xml:space="preserve">as You Draft </w:t>
                              </w:r>
                              <w:r w:rsidRPr="00C808EE">
                                <w:rPr>
                                  <w:b/>
                                  <w:sz w:val="28"/>
                                </w:rPr>
                                <w:t>your Plan</w:t>
                              </w:r>
                            </w:p>
                            <w:p w14:paraId="2226A432" w14:textId="77777777" w:rsidR="00DD55D8" w:rsidRDefault="00DD55D8" w:rsidP="00D61675"/>
                            <w:p w14:paraId="3F75CE7B" w14:textId="77777777" w:rsidR="00DD55D8" w:rsidRPr="005639D0" w:rsidRDefault="00DD55D8" w:rsidP="00D61675">
                              <w:r>
                                <w:t>Is there strong alignment</w:t>
                              </w:r>
                              <w:r w:rsidRPr="005639D0">
                                <w:t xml:space="preserve"> between the state’s priorities and district implementation?</w:t>
                              </w:r>
                            </w:p>
                            <w:p w14:paraId="257F26FE" w14:textId="77777777" w:rsidR="00DD55D8" w:rsidRDefault="00DD55D8" w:rsidP="00D61675"/>
                            <w:p w14:paraId="1A079DBE" w14:textId="77777777" w:rsidR="00DD55D8" w:rsidRDefault="00DD55D8" w:rsidP="00D61675">
                              <w:r>
                                <w:t xml:space="preserve">What are all the touchpoints between the SEA and LEAs that might influence the use of LEA funds? </w:t>
                              </w:r>
                            </w:p>
                            <w:p w14:paraId="313B2FBB" w14:textId="77777777" w:rsidR="00DD55D8" w:rsidRDefault="00DD55D8" w:rsidP="00D61675"/>
                            <w:p w14:paraId="46A2EB21" w14:textId="77777777" w:rsidR="00DD55D8" w:rsidRDefault="00DD55D8" w:rsidP="00D61675">
                              <w:r>
                                <w:t>How can the SEA use those touchpoints to ensure effective use of LEA funds and alignment between LEA activities and state priorities?</w:t>
                              </w:r>
                            </w:p>
                            <w:p w14:paraId="732334CA" w14:textId="77777777" w:rsidR="00DD55D8" w:rsidRDefault="00DD55D8" w:rsidP="00D61675"/>
                            <w:p w14:paraId="28AD277D" w14:textId="77777777" w:rsidR="00DD55D8" w:rsidRDefault="00DD55D8" w:rsidP="00D61675">
                              <w:r>
                                <w:t>Where did you have trouble evaluating the effectiveness of programs and policies and how might that be addressed upfront in your ESSA plan?</w:t>
                              </w:r>
                            </w:p>
                            <w:p w14:paraId="15D0B4DD" w14:textId="77777777" w:rsidR="00DD55D8" w:rsidRPr="00C808EE" w:rsidRDefault="00DD55D8" w:rsidP="00D61675"/>
                            <w:p w14:paraId="02B73C95" w14:textId="77777777" w:rsidR="00DD55D8" w:rsidRDefault="00DD55D8" w:rsidP="00D616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Straight Connector 21"/>
                        <wps:cNvCnPr/>
                        <wps:spPr>
                          <a:xfrm>
                            <a:off x="64168" y="569495"/>
                            <a:ext cx="214122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4E590575" id="Group 19" o:spid="_x0000_s1030" style="position:absolute;margin-left:287.4pt;margin-top:2pt;width:180.6pt;height:314.5pt;z-index:251692032;mso-position-horizontal-relative:margin;mso-height-relative:margin" coordorigin="" coordsize="22936,39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">
                <v:rect id="Rectangle 20" o:spid="_x0000_s1031" style="position:absolute;width:22936;height:39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0kQ8AA&#10;AADbAAAADwAAAGRycy9kb3ducmV2LnhtbERPTWsCMRC9F/wPYQRvNdGDla1RdEHwIKW1HjwOybi7&#10;mEyWTXTXf28OhR4f73u1GbwTD+piE1jDbKpAEJtgG640nH/370sQMSFbdIFJw5MibNajtxUWNvT8&#10;Q49TqkQO4VighjqltpAympo8xmloiTN3DZ3HlGFXSdthn8O9k3OlFtJjw7mhxpbKmsztdPcazLm/&#10;uEvvlDt+lR/hpkz5vVtqPRkP208QiYb0L/5zH6yGeV6fv+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0kQ8AAAADbAAAADwAAAAAAAAAAAAAAAACYAgAAZHJzL2Rvd25y&#10;ZXYueG1sUEsFBgAAAAAEAAQA9QAAAIUDAAAAAA==&#10;" fillcolor="#5b9bd5 [3204]" stroked="f" strokeweight="1pt">
                  <v:textbox>
                    <w:txbxContent>
                      <w:p w14:paraId="44A8FE0A" w14:textId="77777777" w:rsidR="00DD55D8" w:rsidRPr="00C808EE" w:rsidRDefault="00DD55D8" w:rsidP="00D61675">
                        <w:pPr>
                          <w:jc w:val="center"/>
                          <w:rPr>
                            <w:b/>
                            <w:sz w:val="28"/>
                          </w:rPr>
                        </w:pPr>
                        <w:r w:rsidRPr="00C808EE">
                          <w:rPr>
                            <w:b/>
                            <w:sz w:val="28"/>
                          </w:rPr>
                          <w:t xml:space="preserve">Guiding Questions </w:t>
                        </w:r>
                        <w:r>
                          <w:rPr>
                            <w:b/>
                            <w:sz w:val="28"/>
                          </w:rPr>
                          <w:t xml:space="preserve">as You Draft </w:t>
                        </w:r>
                        <w:r w:rsidRPr="00C808EE">
                          <w:rPr>
                            <w:b/>
                            <w:sz w:val="28"/>
                          </w:rPr>
                          <w:t>your Plan</w:t>
                        </w:r>
                      </w:p>
                      <w:p w14:paraId="2226A432" w14:textId="77777777" w:rsidR="00DD55D8" w:rsidRDefault="00DD55D8" w:rsidP="00D61675"/>
                      <w:p w14:paraId="3F75CE7B" w14:textId="77777777" w:rsidR="00DD55D8" w:rsidRPr="005639D0" w:rsidRDefault="00DD55D8" w:rsidP="00D61675">
                        <w:r>
                          <w:t>Is there strong alignment</w:t>
                        </w:r>
                        <w:r w:rsidRPr="005639D0">
                          <w:t xml:space="preserve"> between the state’s priorities and district implementation?</w:t>
                        </w:r>
                      </w:p>
                      <w:p w14:paraId="257F26FE" w14:textId="77777777" w:rsidR="00DD55D8" w:rsidRDefault="00DD55D8" w:rsidP="00D61675"/>
                      <w:p w14:paraId="1A079DBE" w14:textId="77777777" w:rsidR="00DD55D8" w:rsidRDefault="00DD55D8" w:rsidP="00D61675">
                        <w:r>
                          <w:t xml:space="preserve">What are all the touchpoints between the SEA and LEAs that might influence the use of LEA funds? </w:t>
                        </w:r>
                      </w:p>
                      <w:p w14:paraId="313B2FBB" w14:textId="77777777" w:rsidR="00DD55D8" w:rsidRDefault="00DD55D8" w:rsidP="00D61675"/>
                      <w:p w14:paraId="46A2EB21" w14:textId="77777777" w:rsidR="00DD55D8" w:rsidRDefault="00DD55D8" w:rsidP="00D61675">
                        <w:r>
                          <w:t>How can the SEA use those touchpoints to ensure effective use of LEA funds and alignment between LEA activities and state priorities?</w:t>
                        </w:r>
                      </w:p>
                      <w:p w14:paraId="732334CA" w14:textId="77777777" w:rsidR="00DD55D8" w:rsidRDefault="00DD55D8" w:rsidP="00D61675"/>
                      <w:p w14:paraId="28AD277D" w14:textId="77777777" w:rsidR="00DD55D8" w:rsidRDefault="00DD55D8" w:rsidP="00D61675">
                        <w:r>
                          <w:t xml:space="preserve">Where did you have trouble evaluating the effectiveness of programs and policies and how </w:t>
                        </w:r>
                        <w:proofErr w:type="gramStart"/>
                        <w:r>
                          <w:t>might that be addressed</w:t>
                        </w:r>
                        <w:proofErr w:type="gramEnd"/>
                        <w:r>
                          <w:t xml:space="preserve"> upfront in your ESSA plan?</w:t>
                        </w:r>
                      </w:p>
                      <w:p w14:paraId="15D0B4DD" w14:textId="77777777" w:rsidR="00DD55D8" w:rsidRPr="00C808EE" w:rsidRDefault="00DD55D8" w:rsidP="00D61675"/>
                      <w:p w14:paraId="02B73C95" w14:textId="77777777" w:rsidR="00DD55D8" w:rsidRDefault="00DD55D8" w:rsidP="00D61675"/>
                    </w:txbxContent>
                  </v:textbox>
                </v:rect>
                <v:line id="Straight Connector 21" o:spid="_x0000_s1032" style="position:absolute;visibility:visible;mso-wrap-style:square" from="641,5694" to="22053,5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lKasUAAADbAAAADwAAAGRycy9kb3ducmV2LnhtbESPQWvCQBSE7wX/w/IK3upGkVaimyCK&#10;IIUeqjb1+Mw+s6HZtyG7jfHfdwuFHoeZ+YZZ5YNtRE+drx0rmE4SEMSl0zVXCk7H3dMChA/IGhvH&#10;pOBOHvJs9LDCVLsbv1N/CJWIEPYpKjAhtKmUvjRk0U9cSxy9q+sshii7SuoObxFuGzlLkmdpsea4&#10;YLCljaHy6/BtFXyYYivv88++fuNXXVxezut565QaPw7rJYhAQ/gP/7X3WsFsCr9f4g+Q2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lKasUAAADbAAAADwAAAAAAAAAA&#10;AAAAAAChAgAAZHJzL2Rvd25yZXYueG1sUEsFBgAAAAAEAAQA+QAAAJMDAAAAAA==&#10;" strokecolor="white [3212]" strokeweight=".5pt">
                  <v:stroke joinstyle="miter"/>
                </v:line>
                <w10:wrap type="tight" anchorx="margin"/>
              </v:group>
            </w:pict>
          </mc:Fallback>
        </mc:AlternateContent>
      </w:r>
      <w:r w:rsidR="00071876">
        <w:rPr>
          <w:rFonts w:cs="Arial"/>
        </w:rPr>
        <w:t>Identify</w:t>
      </w:r>
      <w:r w:rsidR="00D61675">
        <w:rPr>
          <w:rFonts w:cs="Arial"/>
        </w:rPr>
        <w:t xml:space="preserve"> any activities that the </w:t>
      </w:r>
      <w:r w:rsidR="00B22581">
        <w:rPr>
          <w:rFonts w:cs="Arial"/>
        </w:rPr>
        <w:t>SEA or LEAs</w:t>
      </w:r>
      <w:r w:rsidR="00D61675">
        <w:rPr>
          <w:rFonts w:cs="Arial"/>
        </w:rPr>
        <w:t xml:space="preserve"> would like to support but are not being implemented. Identify the source of the disconnect, </w:t>
      </w:r>
      <w:r w:rsidR="003E018C">
        <w:rPr>
          <w:rFonts w:cs="Arial"/>
        </w:rPr>
        <w:t>i.e.</w:t>
      </w:r>
      <w:r w:rsidR="00D61675">
        <w:rPr>
          <w:rFonts w:cs="Arial"/>
        </w:rPr>
        <w:t xml:space="preserve"> a lack of knowledge that the activity is allowed, intentional SEA limits or unintentional barriers from the SEA, LEA or state law. Finally consider whether any state-imposed restrictions on LEA spending are consistent with state objectives. Where restrictions are not consistent, SEAs can make the necessary adjustments and help encourage new LEA spending patterns and greater student success. </w:t>
      </w:r>
    </w:p>
    <w:p w14:paraId="7EFA1D12" w14:textId="77777777" w:rsidR="00D61675" w:rsidRDefault="00D61675" w:rsidP="00D61675">
      <w:pPr>
        <w:rPr>
          <w:rFonts w:cs="Arial"/>
        </w:rPr>
      </w:pPr>
    </w:p>
    <w:p w14:paraId="5C3A35F8" w14:textId="77777777" w:rsidR="00D61675" w:rsidRPr="005639D0" w:rsidRDefault="00D61675" w:rsidP="00D61675">
      <w:pPr>
        <w:rPr>
          <w:rFonts w:cs="Arial"/>
          <w:b/>
        </w:rPr>
      </w:pPr>
      <w:r w:rsidRPr="005639D0">
        <w:rPr>
          <w:rFonts w:cs="Arial"/>
          <w:b/>
        </w:rPr>
        <w:t>Helpful Resources:</w:t>
      </w:r>
    </w:p>
    <w:p w14:paraId="403563CE" w14:textId="0F5A9F52" w:rsidR="00D61675" w:rsidRPr="005639D0" w:rsidRDefault="00D61675" w:rsidP="008F4679">
      <w:pPr>
        <w:pStyle w:val="ListParagraph"/>
        <w:numPr>
          <w:ilvl w:val="0"/>
          <w:numId w:val="31"/>
        </w:numPr>
      </w:pPr>
      <w:r w:rsidRPr="00C335C2">
        <w:rPr>
          <w:b/>
        </w:rPr>
        <w:t xml:space="preserve">CCSSO’s </w:t>
      </w:r>
      <w:hyperlink r:id="rId18" w:history="1">
        <w:r w:rsidRPr="00C335C2">
          <w:rPr>
            <w:rStyle w:val="Hyperlink"/>
            <w:rFonts w:asciiTheme="minorHAnsi" w:eastAsia="Times New Roman" w:hAnsiTheme="minorHAnsi" w:cs="Arial"/>
            <w:b/>
          </w:rPr>
          <w:t>Maximizing ESSA Formula Funds for Students:</w:t>
        </w:r>
        <w:r w:rsidRPr="00C335C2">
          <w:rPr>
            <w:rStyle w:val="Hyperlink"/>
            <w:rFonts w:eastAsia="Times New Roman" w:cs="Arial"/>
            <w:b/>
          </w:rPr>
          <w:t xml:space="preserve"> </w:t>
        </w:r>
        <w:r w:rsidRPr="00C335C2">
          <w:rPr>
            <w:rStyle w:val="Hyperlink"/>
            <w:rFonts w:asciiTheme="minorHAnsi" w:eastAsia="Times New Roman" w:hAnsiTheme="minorHAnsi" w:cs="Arial"/>
            <w:b/>
          </w:rPr>
          <w:t>State Readiness Self-Assessment</w:t>
        </w:r>
      </w:hyperlink>
      <w:r>
        <w:t xml:space="preserve"> gives SEAs the opportunity to examine current policies and pr</w:t>
      </w:r>
      <w:r w:rsidR="003C04BA">
        <w:t>actices to maximize ESSA grants and</w:t>
      </w:r>
      <w:r>
        <w:t xml:space="preserve"> assess whether their policies and practices regarding federal formula grants are aligned with objectives and promote or hinder sound educational programs. </w:t>
      </w:r>
    </w:p>
    <w:p w14:paraId="5B42A136" w14:textId="4474BF65" w:rsidR="00D61675" w:rsidRPr="005639D0" w:rsidRDefault="00D61675" w:rsidP="008F4679">
      <w:pPr>
        <w:pStyle w:val="ListParagraph"/>
        <w:numPr>
          <w:ilvl w:val="0"/>
          <w:numId w:val="31"/>
        </w:numPr>
      </w:pPr>
      <w:r w:rsidRPr="00C335C2">
        <w:rPr>
          <w:b/>
        </w:rPr>
        <w:t xml:space="preserve">The U.S. Department of Education’s </w:t>
      </w:r>
      <w:hyperlink r:id="rId19" w:history="1">
        <w:r w:rsidRPr="00C335C2">
          <w:rPr>
            <w:rStyle w:val="Hyperlink"/>
            <w:b/>
          </w:rPr>
          <w:t xml:space="preserve">Non-Regulatory Guidance for </w:t>
        </w:r>
        <w:r>
          <w:rPr>
            <w:rStyle w:val="Hyperlink"/>
            <w:b/>
          </w:rPr>
          <w:t>Title II-A</w:t>
        </w:r>
      </w:hyperlink>
      <w:r>
        <w:t xml:space="preserve"> </w:t>
      </w:r>
      <w:r w:rsidRPr="005639D0">
        <w:rPr>
          <w:rFonts w:eastAsia="Times New Roman" w:cs="Arial"/>
        </w:rPr>
        <w:t xml:space="preserve">has a detailed discussion of </w:t>
      </w:r>
      <w:r w:rsidR="003C04BA">
        <w:rPr>
          <w:rFonts w:eastAsia="Times New Roman" w:cs="Arial"/>
        </w:rPr>
        <w:t>the evidence-based requirements</w:t>
      </w:r>
      <w:r w:rsidRPr="005639D0">
        <w:rPr>
          <w:rFonts w:eastAsia="Times New Roman" w:cs="Arial"/>
        </w:rPr>
        <w:t xml:space="preserve"> and questions that SEAs should ask themselves as they consider the use of evidence-based strategies – including asking whether they are cost-effective.</w:t>
      </w:r>
    </w:p>
    <w:p w14:paraId="262F8A7B" w14:textId="77777777" w:rsidR="00D61675" w:rsidRDefault="00D61675" w:rsidP="008F4679">
      <w:pPr>
        <w:pStyle w:val="ListParagraph"/>
        <w:numPr>
          <w:ilvl w:val="0"/>
          <w:numId w:val="31"/>
        </w:numPr>
      </w:pPr>
      <w:r w:rsidRPr="005639D0">
        <w:rPr>
          <w:b/>
        </w:rPr>
        <w:t xml:space="preserve">CCSSO’s </w:t>
      </w:r>
      <w:hyperlink r:id="rId20" w:history="1">
        <w:r w:rsidRPr="005639D0">
          <w:rPr>
            <w:rStyle w:val="Hyperlink"/>
            <w:b/>
          </w:rPr>
          <w:t xml:space="preserve">Memorandum on </w:t>
        </w:r>
        <w:r>
          <w:rPr>
            <w:rStyle w:val="Hyperlink"/>
            <w:b/>
          </w:rPr>
          <w:t xml:space="preserve">the Use of </w:t>
        </w:r>
        <w:r w:rsidRPr="005639D0">
          <w:rPr>
            <w:rStyle w:val="Hyperlink"/>
            <w:b/>
          </w:rPr>
          <w:t>Evidence-Based in ESSA</w:t>
        </w:r>
      </w:hyperlink>
      <w:r>
        <w:t xml:space="preserve"> summarizes and analyzes how the definition of the term “evidence-based” is used in ESSA.</w:t>
      </w:r>
    </w:p>
    <w:p w14:paraId="08366F52" w14:textId="77777777" w:rsidR="003C04BA" w:rsidRDefault="003C04BA" w:rsidP="005C5D9C">
      <w:pPr>
        <w:pStyle w:val="BodyText"/>
      </w:pPr>
    </w:p>
    <w:p w14:paraId="22C85AD9" w14:textId="77777777" w:rsidR="005C5D9C" w:rsidRDefault="00D61675" w:rsidP="005C5D9C">
      <w:pPr>
        <w:pStyle w:val="BodyText"/>
      </w:pPr>
      <w:r>
        <w:rPr>
          <w:noProof/>
        </w:rPr>
        <mc:AlternateContent>
          <mc:Choice Requires="wps">
            <w:drawing>
              <wp:anchor distT="0" distB="0" distL="114300" distR="114300" simplePos="0" relativeHeight="251687936" behindDoc="0" locked="0" layoutInCell="1" allowOverlap="1" wp14:anchorId="6E963BFE" wp14:editId="148865DA">
                <wp:simplePos x="0" y="0"/>
                <wp:positionH relativeFrom="margin">
                  <wp:posOffset>0</wp:posOffset>
                </wp:positionH>
                <wp:positionV relativeFrom="paragraph">
                  <wp:posOffset>0</wp:posOffset>
                </wp:positionV>
                <wp:extent cx="5961888" cy="416967"/>
                <wp:effectExtent l="0" t="0" r="1270" b="2540"/>
                <wp:wrapNone/>
                <wp:docPr id="15" name="Text Box 15"/>
                <wp:cNvGraphicFramePr/>
                <a:graphic xmlns:a="http://schemas.openxmlformats.org/drawingml/2006/main">
                  <a:graphicData uri="http://schemas.microsoft.com/office/word/2010/wordprocessingShape">
                    <wps:wsp>
                      <wps:cNvSpPr txBox="1"/>
                      <wps:spPr>
                        <a:xfrm>
                          <a:off x="0" y="0"/>
                          <a:ext cx="5961888" cy="416967"/>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E35E08" w14:textId="77777777" w:rsidR="00DD55D8" w:rsidRPr="00D61675" w:rsidRDefault="00DD55D8" w:rsidP="00D61675">
                            <w:pPr>
                              <w:rPr>
                                <w:rFonts w:asciiTheme="majorHAnsi" w:hAnsiTheme="majorHAnsi"/>
                                <w:b/>
                                <w:color w:val="FFFFFF" w:themeColor="background1"/>
                                <w:sz w:val="44"/>
                              </w:rPr>
                            </w:pPr>
                            <w:r w:rsidRPr="00D61675">
                              <w:rPr>
                                <w:rFonts w:asciiTheme="majorHAnsi" w:hAnsiTheme="majorHAnsi"/>
                                <w:b/>
                                <w:color w:val="FFFFFF" w:themeColor="background1"/>
                                <w:sz w:val="44"/>
                              </w:rPr>
                              <w:t>Part I</w:t>
                            </w:r>
                            <w:r>
                              <w:rPr>
                                <w:rFonts w:asciiTheme="majorHAnsi" w:hAnsiTheme="majorHAnsi"/>
                                <w:b/>
                                <w:color w:val="FFFFFF" w:themeColor="background1"/>
                                <w:sz w:val="44"/>
                              </w:rPr>
                              <w:t>I</w:t>
                            </w:r>
                            <w:r w:rsidRPr="00D61675">
                              <w:rPr>
                                <w:rFonts w:asciiTheme="majorHAnsi" w:hAnsiTheme="majorHAnsi"/>
                                <w:b/>
                                <w:color w:val="FFFFFF" w:themeColor="background1"/>
                                <w:sz w:val="44"/>
                              </w:rPr>
                              <w:t xml:space="preserve">: Drafting </w:t>
                            </w:r>
                            <w:r>
                              <w:rPr>
                                <w:rFonts w:asciiTheme="majorHAnsi" w:hAnsiTheme="majorHAnsi"/>
                                <w:b/>
                                <w:color w:val="FFFFFF" w:themeColor="background1"/>
                                <w:sz w:val="44"/>
                              </w:rPr>
                              <w:t xml:space="preserve">the Plan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E963BFE" id="Text Box 15" o:spid="_x0000_s1033" type="#_x0000_t202" style="position:absolute;margin-left:0;margin-top:0;width:469.45pt;height:32.85pt;z-index:2516879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" fillcolor="#5b9bd5 [3204]" stroked="f" strokeweight=".5pt">
                <v:textbox>
                  <w:txbxContent>
                    <w:p w14:paraId="58E35E08" w14:textId="77777777" w:rsidR="00DD55D8" w:rsidRPr="00D61675" w:rsidRDefault="00DD55D8" w:rsidP="00D61675">
                      <w:pPr>
                        <w:rPr>
                          <w:rFonts w:asciiTheme="majorHAnsi" w:hAnsiTheme="majorHAnsi"/>
                          <w:b/>
                          <w:color w:val="FFFFFF" w:themeColor="background1"/>
                          <w:sz w:val="44"/>
                        </w:rPr>
                      </w:pPr>
                      <w:r w:rsidRPr="00D61675">
                        <w:rPr>
                          <w:rFonts w:asciiTheme="majorHAnsi" w:hAnsiTheme="majorHAnsi"/>
                          <w:b/>
                          <w:color w:val="FFFFFF" w:themeColor="background1"/>
                          <w:sz w:val="44"/>
                        </w:rPr>
                        <w:t>Part I</w:t>
                      </w:r>
                      <w:r>
                        <w:rPr>
                          <w:rFonts w:asciiTheme="majorHAnsi" w:hAnsiTheme="majorHAnsi"/>
                          <w:b/>
                          <w:color w:val="FFFFFF" w:themeColor="background1"/>
                          <w:sz w:val="44"/>
                        </w:rPr>
                        <w:t>I</w:t>
                      </w:r>
                      <w:r w:rsidRPr="00D61675">
                        <w:rPr>
                          <w:rFonts w:asciiTheme="majorHAnsi" w:hAnsiTheme="majorHAnsi"/>
                          <w:b/>
                          <w:color w:val="FFFFFF" w:themeColor="background1"/>
                          <w:sz w:val="44"/>
                        </w:rPr>
                        <w:t xml:space="preserve">: Drafting </w:t>
                      </w:r>
                      <w:r>
                        <w:rPr>
                          <w:rFonts w:asciiTheme="majorHAnsi" w:hAnsiTheme="majorHAnsi"/>
                          <w:b/>
                          <w:color w:val="FFFFFF" w:themeColor="background1"/>
                          <w:sz w:val="44"/>
                        </w:rPr>
                        <w:t xml:space="preserve">the Plan </w:t>
                      </w:r>
                    </w:p>
                  </w:txbxContent>
                </v:textbox>
                <w10:wrap anchorx="margin"/>
              </v:shape>
            </w:pict>
          </mc:Fallback>
        </mc:AlternateContent>
      </w:r>
    </w:p>
    <w:p w14:paraId="7B51F7B7" w14:textId="77777777" w:rsidR="005C5D9C" w:rsidRDefault="005C5D9C" w:rsidP="005C5D9C">
      <w:pPr>
        <w:pStyle w:val="BodyText"/>
      </w:pPr>
    </w:p>
    <w:p w14:paraId="1299333A" w14:textId="77777777" w:rsidR="00D61675" w:rsidRDefault="00D61675" w:rsidP="00D61675">
      <w:pPr>
        <w:pStyle w:val="Heading1"/>
      </w:pPr>
      <w:bookmarkStart w:id="5" w:name="_Toc466816278"/>
      <w:r>
        <w:t xml:space="preserve">Step 3: </w:t>
      </w:r>
      <w:r w:rsidRPr="002840E4">
        <w:t>Develop or refine your state’s vision and goals for education</w:t>
      </w:r>
      <w:bookmarkEnd w:id="5"/>
    </w:p>
    <w:p w14:paraId="1A4EE268" w14:textId="642804C4" w:rsidR="00D61675" w:rsidRDefault="00D61675" w:rsidP="00D61675">
      <w:r>
        <w:rPr>
          <w:noProof/>
        </w:rPr>
        <mc:AlternateContent>
          <mc:Choice Requires="wpg">
            <w:drawing>
              <wp:anchor distT="0" distB="0" distL="114300" distR="114300" simplePos="0" relativeHeight="251689984" behindDoc="0" locked="0" layoutInCell="1" allowOverlap="1" wp14:anchorId="4FB8294C" wp14:editId="4958C9EC">
                <wp:simplePos x="0" y="0"/>
                <wp:positionH relativeFrom="margin">
                  <wp:posOffset>3667760</wp:posOffset>
                </wp:positionH>
                <wp:positionV relativeFrom="paragraph">
                  <wp:posOffset>993140</wp:posOffset>
                </wp:positionV>
                <wp:extent cx="2293620" cy="3276600"/>
                <wp:effectExtent l="0" t="0" r="0" b="0"/>
                <wp:wrapTight wrapText="bothSides">
                  <wp:wrapPolygon edited="0">
                    <wp:start x="0" y="0"/>
                    <wp:lineTo x="0" y="21474"/>
                    <wp:lineTo x="21349" y="21474"/>
                    <wp:lineTo x="21349" y="0"/>
                    <wp:lineTo x="0" y="0"/>
                  </wp:wrapPolygon>
                </wp:wrapTight>
                <wp:docPr id="4" name="Group 4"/>
                <wp:cNvGraphicFramePr/>
                <a:graphic xmlns:a="http://schemas.openxmlformats.org/drawingml/2006/main">
                  <a:graphicData uri="http://schemas.microsoft.com/office/word/2010/wordprocessingGroup">
                    <wpg:wgp>
                      <wpg:cNvGrpSpPr/>
                      <wpg:grpSpPr>
                        <a:xfrm>
                          <a:off x="0" y="0"/>
                          <a:ext cx="2293620" cy="3276600"/>
                          <a:chOff x="19685" y="533535"/>
                          <a:chExt cx="2293620" cy="3277429"/>
                        </a:xfrm>
                      </wpg:grpSpPr>
                      <wps:wsp>
                        <wps:cNvPr id="1" name="Rectangle 1"/>
                        <wps:cNvSpPr/>
                        <wps:spPr>
                          <a:xfrm>
                            <a:off x="19685" y="533535"/>
                            <a:ext cx="2293620" cy="327742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07AEC6" w14:textId="77777777" w:rsidR="00DD55D8" w:rsidRPr="00C808EE" w:rsidRDefault="00DD55D8" w:rsidP="00D61675">
                              <w:pPr>
                                <w:jc w:val="center"/>
                                <w:rPr>
                                  <w:b/>
                                  <w:sz w:val="28"/>
                                </w:rPr>
                              </w:pPr>
                              <w:r w:rsidRPr="00C808EE">
                                <w:rPr>
                                  <w:b/>
                                  <w:sz w:val="28"/>
                                </w:rPr>
                                <w:t xml:space="preserve">Guiding Questions </w:t>
                              </w:r>
                              <w:r>
                                <w:rPr>
                                  <w:b/>
                                  <w:sz w:val="28"/>
                                </w:rPr>
                                <w:t xml:space="preserve">as You Draft </w:t>
                              </w:r>
                              <w:r w:rsidRPr="00C808EE">
                                <w:rPr>
                                  <w:b/>
                                  <w:sz w:val="28"/>
                                </w:rPr>
                                <w:t>your Plan</w:t>
                              </w:r>
                            </w:p>
                            <w:p w14:paraId="74C8B373" w14:textId="77777777" w:rsidR="00DD55D8" w:rsidRDefault="00DD55D8" w:rsidP="00D61675"/>
                            <w:p w14:paraId="52993498" w14:textId="3143BE17" w:rsidR="00DD55D8" w:rsidRPr="00C808EE" w:rsidRDefault="00DD55D8" w:rsidP="00D61675">
                              <w:r w:rsidRPr="00C808EE">
                                <w:t>Do</w:t>
                              </w:r>
                              <w:r>
                                <w:t>es</w:t>
                              </w:r>
                              <w:r w:rsidRPr="00C808EE">
                                <w:t xml:space="preserve"> your existing vision and goals completely and accurately describe what you are trying to achieve for your students? </w:t>
                              </w:r>
                            </w:p>
                            <w:p w14:paraId="5A8381C2" w14:textId="77777777" w:rsidR="00DD55D8" w:rsidRPr="00C808EE" w:rsidRDefault="00DD55D8" w:rsidP="00D61675"/>
                            <w:p w14:paraId="0215E7D1" w14:textId="77777777" w:rsidR="00DD55D8" w:rsidRDefault="00DD55D8" w:rsidP="00D61675">
                              <w:r w:rsidRPr="00C808EE">
                                <w:t xml:space="preserve">How satisfied are you that your prior ESEA funding strategies have been helping you meet your goals and achieve your vision to the greatest extent possible? </w:t>
                              </w:r>
                            </w:p>
                            <w:p w14:paraId="1D6AE577" w14:textId="77777777" w:rsidR="00DD55D8" w:rsidRDefault="00DD55D8" w:rsidP="00D61675"/>
                            <w:p w14:paraId="28F1C3FA" w14:textId="77777777" w:rsidR="00DD55D8" w:rsidRPr="00C808EE" w:rsidRDefault="00DD55D8" w:rsidP="00D61675">
                              <w:r>
                                <w:t>Does your state’s vision include a comprehensive approach to talent management or does it focus on a few parts of the system?</w:t>
                              </w:r>
                            </w:p>
                            <w:p w14:paraId="5DF80BB6" w14:textId="77777777" w:rsidR="00DD55D8" w:rsidRDefault="00DD55D8" w:rsidP="00D616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Straight Connector 2"/>
                        <wps:cNvCnPr/>
                        <wps:spPr>
                          <a:xfrm>
                            <a:off x="64168" y="569495"/>
                            <a:ext cx="214122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4FB8294C" id="Group 4" o:spid="_x0000_s1034" style="position:absolute;margin-left:288.8pt;margin-top:78.2pt;width:180.6pt;height:258pt;z-index:251689984;mso-position-horizontal-relative:margin;mso-height-relative:margin" coordorigin="196,5335" coordsize="22936,32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">
                <v:rect id="Rectangle 1" o:spid="_x0000_s1035" style="position:absolute;left:196;top:5335;width:22937;height:32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MWCb8A&#10;AADaAAAADwAAAGRycy9kb3ducmV2LnhtbERPTWsCMRC9F/wPYYTeamIPVVaj6ILQQxGrHjwOybi7&#10;mEyWTepu/30jCD0Nj/c5y/XgnbhTF5vAGqYTBYLYBNtwpeF82r3NQcSEbNEFJg2/FGG9Gr0ssbCh&#10;52+6H1MlcgjHAjXUKbWFlNHU5DFOQkucuWvoPKYMu0raDvsc7p18V+pDemw4N9TYUlmTuR1/vAZz&#10;7i/u0jvlvvblLNyUKQ/budav42GzAJFoSP/ip/vT5vnweOVx5e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UxYJvwAAANoAAAAPAAAAAAAAAAAAAAAAAJgCAABkcnMvZG93bnJl&#10;di54bWxQSwUGAAAAAAQABAD1AAAAhAMAAAAA&#10;" fillcolor="#5b9bd5 [3204]" stroked="f" strokeweight="1pt">
                  <v:textbox>
                    <w:txbxContent>
                      <w:p w14:paraId="4F07AEC6" w14:textId="77777777" w:rsidR="00DD55D8" w:rsidRPr="00C808EE" w:rsidRDefault="00DD55D8" w:rsidP="00D61675">
                        <w:pPr>
                          <w:jc w:val="center"/>
                          <w:rPr>
                            <w:b/>
                            <w:sz w:val="28"/>
                          </w:rPr>
                        </w:pPr>
                        <w:r w:rsidRPr="00C808EE">
                          <w:rPr>
                            <w:b/>
                            <w:sz w:val="28"/>
                          </w:rPr>
                          <w:t xml:space="preserve">Guiding Questions </w:t>
                        </w:r>
                        <w:r>
                          <w:rPr>
                            <w:b/>
                            <w:sz w:val="28"/>
                          </w:rPr>
                          <w:t xml:space="preserve">as You Draft </w:t>
                        </w:r>
                        <w:r w:rsidRPr="00C808EE">
                          <w:rPr>
                            <w:b/>
                            <w:sz w:val="28"/>
                          </w:rPr>
                          <w:t>your Plan</w:t>
                        </w:r>
                      </w:p>
                      <w:p w14:paraId="74C8B373" w14:textId="77777777" w:rsidR="00DD55D8" w:rsidRDefault="00DD55D8" w:rsidP="00D61675"/>
                      <w:p w14:paraId="52993498" w14:textId="3143BE17" w:rsidR="00DD55D8" w:rsidRPr="00C808EE" w:rsidRDefault="00DD55D8" w:rsidP="00D61675">
                        <w:r w:rsidRPr="00C808EE">
                          <w:t>Do</w:t>
                        </w:r>
                        <w:r>
                          <w:t>es</w:t>
                        </w:r>
                        <w:r w:rsidRPr="00C808EE">
                          <w:t xml:space="preserve"> your existing vision and goals completely and accurately describe what you are trying to achieve for your students? </w:t>
                        </w:r>
                      </w:p>
                      <w:p w14:paraId="5A8381C2" w14:textId="77777777" w:rsidR="00DD55D8" w:rsidRPr="00C808EE" w:rsidRDefault="00DD55D8" w:rsidP="00D61675"/>
                      <w:p w14:paraId="0215E7D1" w14:textId="77777777" w:rsidR="00DD55D8" w:rsidRDefault="00DD55D8" w:rsidP="00D61675">
                        <w:r w:rsidRPr="00C808EE">
                          <w:t xml:space="preserve">How satisfied are you that your prior ESEA funding strategies have been helping you meet your goals and achieve your vision to the greatest extent possible? </w:t>
                        </w:r>
                      </w:p>
                      <w:p w14:paraId="1D6AE577" w14:textId="77777777" w:rsidR="00DD55D8" w:rsidRDefault="00DD55D8" w:rsidP="00D61675"/>
                      <w:p w14:paraId="28F1C3FA" w14:textId="77777777" w:rsidR="00DD55D8" w:rsidRPr="00C808EE" w:rsidRDefault="00DD55D8" w:rsidP="00D61675">
                        <w:r>
                          <w:t>Does your state’s vision include a comprehensive approach to talent management or does it focus on a few parts of the system?</w:t>
                        </w:r>
                      </w:p>
                      <w:p w14:paraId="5DF80BB6" w14:textId="77777777" w:rsidR="00DD55D8" w:rsidRDefault="00DD55D8" w:rsidP="00D61675"/>
                    </w:txbxContent>
                  </v:textbox>
                </v:rect>
                <v:line id="Straight Connector 2" o:spid="_x0000_s1036" style="position:absolute;visibility:visible;mso-wrap-style:square" from="641,5694" to="22053,5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LCMMAAADaAAAADwAAAGRycy9kb3ducmV2LnhtbESPQWsCMRSE74L/ITzBm2YVqbI1ilgK&#10;IvSgrbbH181zs7h5WTZxXf+9EQSPw8x8w8yXrS1FQ7UvHCsYDRMQxJnTBecKfr4/BzMQPiBrLB2T&#10;ght5WC66nTmm2l15R80+5CJC2KeowIRQpVL6zJBFP3QVcfROrrYYoqxzqWu8Rrgt5ThJ3qTFguOC&#10;wYrWhrLz/mIVHMzxQ94mv03xxVt9/J/+rSaVU6rfa1fvIAK14RV+tjdawRgeV+INk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fywjDAAAA2gAAAA8AAAAAAAAAAAAA&#10;AAAAoQIAAGRycy9kb3ducmV2LnhtbFBLBQYAAAAABAAEAPkAAACRAwAAAAA=&#10;" strokecolor="white [3212]" strokeweight=".5pt">
                  <v:stroke joinstyle="miter"/>
                </v:line>
                <w10:wrap type="tight" anchorx="margin"/>
              </v:group>
            </w:pict>
          </mc:Fallback>
        </mc:AlternateContent>
      </w:r>
      <w:r>
        <w:t xml:space="preserve">A shared statewide vision and concrete set of goals </w:t>
      </w:r>
      <w:r w:rsidR="00B22581">
        <w:t xml:space="preserve">helps </w:t>
      </w:r>
      <w:r>
        <w:t xml:space="preserve">stakeholders from across </w:t>
      </w:r>
      <w:r w:rsidR="00B22581">
        <w:t>any</w:t>
      </w:r>
      <w:r w:rsidR="00CF064B">
        <w:t xml:space="preserve"> state</w:t>
      </w:r>
      <w:r w:rsidR="005F3B04">
        <w:t xml:space="preserve"> </w:t>
      </w:r>
      <w:r>
        <w:t xml:space="preserve">determine how to achieve those goals – which includes aligning Title II expenditures to them. </w:t>
      </w:r>
      <w:r w:rsidR="00B22581">
        <w:t>One</w:t>
      </w:r>
      <w:r>
        <w:t xml:space="preserve"> component of ESSA can support others. If a state is planning assessment changes, it might need</w:t>
      </w:r>
      <w:r w:rsidR="00B22581">
        <w:t xml:space="preserve"> to invest in</w:t>
      </w:r>
      <w:r>
        <w:t xml:space="preserve"> professional development to make the changes work. Another state may focus on leadership development as a primary school improvement strategy, combining ESSA’s goals </w:t>
      </w:r>
      <w:r w:rsidR="00B22581">
        <w:t>for</w:t>
      </w:r>
      <w:r>
        <w:t xml:space="preserve"> Title I and Title II. </w:t>
      </w:r>
    </w:p>
    <w:p w14:paraId="5F507B4F" w14:textId="77777777" w:rsidR="00D61675" w:rsidRDefault="00D61675" w:rsidP="00D61675"/>
    <w:p w14:paraId="2D976323" w14:textId="77777777" w:rsidR="00D61675" w:rsidRDefault="00D61675" w:rsidP="00D61675">
      <w:r w:rsidRPr="008322DA">
        <w:t>With its flexibility and devolution of authority to the States, ESSA has created a prime opportunity for States to examine and potentially refine their visions and goals for</w:t>
      </w:r>
      <w:r>
        <w:t xml:space="preserve"> education and use Title II-A and its flexible funding to achieve them.</w:t>
      </w:r>
      <w:r w:rsidRPr="008322DA">
        <w:t xml:space="preserve"> </w:t>
      </w:r>
    </w:p>
    <w:p w14:paraId="23C2FC99" w14:textId="77777777" w:rsidR="00D61675" w:rsidRDefault="00D61675" w:rsidP="00D61675"/>
    <w:p w14:paraId="0A614CFB" w14:textId="77777777" w:rsidR="00D61675" w:rsidRPr="00C808EE" w:rsidRDefault="00D61675" w:rsidP="00D61675">
      <w:pPr>
        <w:rPr>
          <w:b/>
        </w:rPr>
      </w:pPr>
      <w:r w:rsidRPr="00C808EE">
        <w:rPr>
          <w:b/>
        </w:rPr>
        <w:t>Helpful Resources:</w:t>
      </w:r>
    </w:p>
    <w:p w14:paraId="51D2F307" w14:textId="6B47EA4C" w:rsidR="00D61675" w:rsidRDefault="00D61675" w:rsidP="008F4679">
      <w:pPr>
        <w:pStyle w:val="ListParagraph"/>
        <w:numPr>
          <w:ilvl w:val="0"/>
          <w:numId w:val="32"/>
        </w:numPr>
      </w:pPr>
      <w:r w:rsidRPr="00C335C2">
        <w:rPr>
          <w:b/>
        </w:rPr>
        <w:t xml:space="preserve">CCSSO’s </w:t>
      </w:r>
      <w:hyperlink r:id="rId21" w:history="1">
        <w:r w:rsidRPr="00C335C2">
          <w:rPr>
            <w:rStyle w:val="Hyperlink"/>
            <w:b/>
          </w:rPr>
          <w:t>State Strategic Vision Guide</w:t>
        </w:r>
      </w:hyperlink>
      <w:r>
        <w:t xml:space="preserve"> is a tool to help states establish their vision</w:t>
      </w:r>
      <w:r w:rsidR="00B22581">
        <w:t>s</w:t>
      </w:r>
      <w:r>
        <w:t xml:space="preserve"> and priorities for education, determine strategies to address the priorities and then develop plans.</w:t>
      </w:r>
    </w:p>
    <w:p w14:paraId="5E031DF7" w14:textId="10610486" w:rsidR="00064019" w:rsidRPr="00342F3D" w:rsidRDefault="00064019" w:rsidP="00342F3D">
      <w:pPr>
        <w:pStyle w:val="ListParagraph"/>
        <w:numPr>
          <w:ilvl w:val="0"/>
          <w:numId w:val="32"/>
        </w:numPr>
        <w:rPr>
          <w:rStyle w:val="Strong"/>
          <w:b w:val="0"/>
          <w:bCs w:val="0"/>
        </w:rPr>
      </w:pPr>
      <w:r w:rsidRPr="00064019">
        <w:rPr>
          <w:b/>
        </w:rPr>
        <w:t>CCSSO’s</w:t>
      </w:r>
      <w:r>
        <w:t xml:space="preserve"> </w:t>
      </w:r>
      <w:hyperlink r:id="rId22" w:history="1">
        <w:r w:rsidRPr="00064019">
          <w:rPr>
            <w:rStyle w:val="Hyperlink"/>
            <w:rFonts w:eastAsiaTheme="majorEastAsia" w:cs="Arial"/>
            <w:b/>
          </w:rPr>
          <w:t>Developing a Comprehensive State Plan pursuant to the Every Student Succeeds Act: A Tool for Structuring Your Plan</w:t>
        </w:r>
      </w:hyperlink>
      <w:r>
        <w:rPr>
          <w:rStyle w:val="Strong"/>
          <w:rFonts w:cs="Arial"/>
          <w:b w:val="0"/>
        </w:rPr>
        <w:t xml:space="preserve"> provides a template for creating a state plan that is reflective a coherent systems.</w:t>
      </w:r>
    </w:p>
    <w:p w14:paraId="74F754F4" w14:textId="2688CE5A" w:rsidR="00342F3D" w:rsidRDefault="00342F3D" w:rsidP="00342F3D">
      <w:pPr>
        <w:pStyle w:val="ListParagraph"/>
        <w:numPr>
          <w:ilvl w:val="0"/>
          <w:numId w:val="32"/>
        </w:numPr>
      </w:pPr>
      <w:r>
        <w:rPr>
          <w:b/>
        </w:rPr>
        <w:t xml:space="preserve">CCSSO’s </w:t>
      </w:r>
      <w:hyperlink r:id="rId23" w:history="1">
        <w:r w:rsidRPr="00342F3D">
          <w:rPr>
            <w:rStyle w:val="Hyperlink"/>
            <w:b/>
          </w:rPr>
          <w:t>Decision Guide for Implementing ESSA: State Considerations for Effective Grant Program</w:t>
        </w:r>
      </w:hyperlink>
      <w:r>
        <w:rPr>
          <w:b/>
        </w:rPr>
        <w:t xml:space="preserve"> </w:t>
      </w:r>
      <w:r w:rsidRPr="00342F3D">
        <w:t>provides states with in depth information regarding federal funding while also highlighting SEA opportunities for more holistic approaches to ESSA implementation.</w:t>
      </w:r>
    </w:p>
    <w:p w14:paraId="6961106F" w14:textId="77777777" w:rsidR="00342F3D" w:rsidRDefault="00342F3D" w:rsidP="00342F3D">
      <w:pPr>
        <w:pStyle w:val="ListParagraph"/>
        <w:ind w:left="360"/>
        <w:rPr>
          <w:b/>
        </w:rPr>
      </w:pPr>
    </w:p>
    <w:p w14:paraId="4BC065F0" w14:textId="77777777" w:rsidR="00342F3D" w:rsidRDefault="00342F3D" w:rsidP="00342F3D">
      <w:pPr>
        <w:pStyle w:val="ListParagraph"/>
        <w:ind w:left="360"/>
        <w:rPr>
          <w:b/>
        </w:rPr>
      </w:pPr>
    </w:p>
    <w:p w14:paraId="2F138C71" w14:textId="77777777" w:rsidR="00342F3D" w:rsidRPr="00342F3D" w:rsidRDefault="00342F3D" w:rsidP="00342F3D">
      <w:pPr>
        <w:pStyle w:val="ListParagraph"/>
        <w:ind w:left="360"/>
      </w:pPr>
    </w:p>
    <w:tbl>
      <w:tblPr>
        <w:tblStyle w:val="TableGrid"/>
        <w:tblW w:w="9355" w:type="dxa"/>
        <w:tblLook w:val="04A0" w:firstRow="1" w:lastRow="0" w:firstColumn="1" w:lastColumn="0" w:noHBand="0" w:noVBand="1"/>
      </w:tblPr>
      <w:tblGrid>
        <w:gridCol w:w="2338"/>
        <w:gridCol w:w="2339"/>
        <w:gridCol w:w="1528"/>
        <w:gridCol w:w="811"/>
        <w:gridCol w:w="2339"/>
      </w:tblGrid>
      <w:tr w:rsidR="00D61675" w:rsidRPr="00E40026" w14:paraId="4BD18423" w14:textId="77777777" w:rsidTr="00A0185D">
        <w:tc>
          <w:tcPr>
            <w:tcW w:w="9355" w:type="dxa"/>
            <w:gridSpan w:val="5"/>
            <w:shd w:val="clear" w:color="auto" w:fill="5B9BD5" w:themeFill="accent1"/>
          </w:tcPr>
          <w:p w14:paraId="49A14B45" w14:textId="77777777" w:rsidR="00D61675" w:rsidRPr="00E40026" w:rsidRDefault="00D61675" w:rsidP="00A0185D">
            <w:pPr>
              <w:rPr>
                <w:rFonts w:eastAsia="Times New Roman" w:cs="Arial"/>
                <w:b/>
              </w:rPr>
            </w:pPr>
            <w:r w:rsidRPr="00C808EE">
              <w:rPr>
                <w:rFonts w:eastAsia="Times New Roman" w:cs="Arial"/>
                <w:b/>
                <w:color w:val="FFFFFF" w:themeColor="background1"/>
                <w:sz w:val="28"/>
              </w:rPr>
              <w:t>Evaluate Your Draft Plan</w:t>
            </w:r>
            <w:r>
              <w:rPr>
                <w:rFonts w:eastAsia="Times New Roman" w:cs="Arial"/>
                <w:b/>
                <w:color w:val="FFFFFF" w:themeColor="background1"/>
                <w:sz w:val="28"/>
              </w:rPr>
              <w:t>: Vision &amp; Goals</w:t>
            </w:r>
          </w:p>
        </w:tc>
      </w:tr>
      <w:tr w:rsidR="00D61675" w:rsidRPr="00E40026" w14:paraId="076641E2" w14:textId="77777777" w:rsidTr="00A0185D">
        <w:tc>
          <w:tcPr>
            <w:tcW w:w="6205" w:type="dxa"/>
            <w:gridSpan w:val="3"/>
            <w:shd w:val="clear" w:color="auto" w:fill="DEEAF6" w:themeFill="accent1" w:themeFillTint="33"/>
          </w:tcPr>
          <w:p w14:paraId="3FC70609" w14:textId="77777777" w:rsidR="00D61675" w:rsidRPr="00E40026" w:rsidRDefault="00D61675" w:rsidP="00A0185D">
            <w:pPr>
              <w:rPr>
                <w:rFonts w:eastAsia="Times New Roman" w:cs="Arial"/>
                <w:b/>
              </w:rPr>
            </w:pPr>
            <w:r w:rsidRPr="00E40026">
              <w:rPr>
                <w:rFonts w:eastAsia="Times New Roman" w:cs="Arial"/>
                <w:b/>
              </w:rPr>
              <w:t xml:space="preserve">Key Questions </w:t>
            </w:r>
          </w:p>
        </w:tc>
        <w:tc>
          <w:tcPr>
            <w:tcW w:w="3150" w:type="dxa"/>
            <w:gridSpan w:val="2"/>
            <w:shd w:val="clear" w:color="auto" w:fill="DEEAF6" w:themeFill="accent1" w:themeFillTint="33"/>
          </w:tcPr>
          <w:p w14:paraId="513F6082" w14:textId="77777777" w:rsidR="00D61675" w:rsidRPr="00E40026" w:rsidRDefault="00D61675" w:rsidP="00A0185D">
            <w:pPr>
              <w:rPr>
                <w:rFonts w:eastAsia="Times New Roman" w:cs="Arial"/>
                <w:b/>
              </w:rPr>
            </w:pPr>
            <w:r w:rsidRPr="00E40026">
              <w:rPr>
                <w:rFonts w:eastAsia="Times New Roman" w:cs="Arial"/>
                <w:b/>
              </w:rPr>
              <w:t>Response &amp; Evidence</w:t>
            </w:r>
          </w:p>
        </w:tc>
      </w:tr>
      <w:tr w:rsidR="00D61675" w:rsidRPr="00E40026" w14:paraId="7A2F54AC" w14:textId="77777777" w:rsidTr="00A0185D">
        <w:tc>
          <w:tcPr>
            <w:tcW w:w="6205" w:type="dxa"/>
            <w:gridSpan w:val="3"/>
            <w:vAlign w:val="center"/>
          </w:tcPr>
          <w:p w14:paraId="78FA28BB" w14:textId="71A9637D" w:rsidR="00D61675" w:rsidRPr="00E40026" w:rsidRDefault="00D61675" w:rsidP="00A0185D">
            <w:pPr>
              <w:widowControl/>
              <w:numPr>
                <w:ilvl w:val="0"/>
                <w:numId w:val="2"/>
              </w:numPr>
              <w:adjustRightInd/>
              <w:ind w:left="517"/>
              <w:textAlignment w:val="auto"/>
              <w:rPr>
                <w:rFonts w:eastAsia="Times New Roman" w:cs="Arial"/>
              </w:rPr>
            </w:pPr>
            <w:r w:rsidRPr="00E40026">
              <w:rPr>
                <w:rFonts w:eastAsia="Times New Roman" w:cs="Arial"/>
              </w:rPr>
              <w:t>Does the draft plan, including</w:t>
            </w:r>
            <w:r w:rsidR="00E414B0">
              <w:rPr>
                <w:rFonts w:eastAsia="Times New Roman" w:cs="Arial"/>
              </w:rPr>
              <w:t xml:space="preserve"> </w:t>
            </w:r>
            <w:r w:rsidRPr="00E40026">
              <w:rPr>
                <w:rFonts w:eastAsia="Times New Roman" w:cs="Arial"/>
              </w:rPr>
              <w:t xml:space="preserve">state and local activities, align with the state’s vision for education? </w:t>
            </w:r>
          </w:p>
        </w:tc>
        <w:tc>
          <w:tcPr>
            <w:tcW w:w="3150" w:type="dxa"/>
            <w:gridSpan w:val="2"/>
          </w:tcPr>
          <w:p w14:paraId="2FF97F87" w14:textId="77777777" w:rsidR="00D61675" w:rsidRPr="00E40026" w:rsidRDefault="00D61675" w:rsidP="00A0185D">
            <w:pPr>
              <w:rPr>
                <w:rFonts w:eastAsia="Times New Roman" w:cs="Arial"/>
              </w:rPr>
            </w:pPr>
          </w:p>
          <w:p w14:paraId="119E1F9C" w14:textId="77777777" w:rsidR="00D61675" w:rsidRPr="00E40026" w:rsidRDefault="00D61675" w:rsidP="00A0185D">
            <w:pPr>
              <w:rPr>
                <w:rFonts w:eastAsia="Times New Roman" w:cs="Arial"/>
              </w:rPr>
            </w:pPr>
          </w:p>
        </w:tc>
      </w:tr>
      <w:tr w:rsidR="00D61675" w:rsidRPr="00E40026" w14:paraId="4F213B79" w14:textId="77777777" w:rsidTr="00A0185D">
        <w:tc>
          <w:tcPr>
            <w:tcW w:w="6205" w:type="dxa"/>
            <w:gridSpan w:val="3"/>
            <w:vAlign w:val="center"/>
          </w:tcPr>
          <w:p w14:paraId="04D042C0" w14:textId="238429A6" w:rsidR="00D61675" w:rsidRPr="00E40026" w:rsidRDefault="00D61675" w:rsidP="00A0185D">
            <w:pPr>
              <w:widowControl/>
              <w:numPr>
                <w:ilvl w:val="0"/>
                <w:numId w:val="2"/>
              </w:numPr>
              <w:adjustRightInd/>
              <w:ind w:left="517"/>
              <w:textAlignment w:val="auto"/>
              <w:rPr>
                <w:rFonts w:eastAsia="Times New Roman" w:cs="Arial"/>
              </w:rPr>
            </w:pPr>
            <w:r>
              <w:rPr>
                <w:rFonts w:eastAsia="Times New Roman" w:cs="Arial"/>
              </w:rPr>
              <w:t>Do the strategies</w:t>
            </w:r>
            <w:r w:rsidRPr="00E40026">
              <w:rPr>
                <w:rFonts w:eastAsia="Times New Roman" w:cs="Arial"/>
              </w:rPr>
              <w:t xml:space="preserve"> outlined in the draft plan address the state’s highest priorities for educators? How do th</w:t>
            </w:r>
            <w:r w:rsidR="00B22581">
              <w:rPr>
                <w:rFonts w:eastAsia="Times New Roman" w:cs="Arial"/>
              </w:rPr>
              <w:t>e</w:t>
            </w:r>
            <w:r w:rsidR="00316F9E">
              <w:rPr>
                <w:rFonts w:eastAsia="Times New Roman" w:cs="Arial"/>
              </w:rPr>
              <w:t xml:space="preserve"> </w:t>
            </w:r>
            <w:r w:rsidRPr="00E40026">
              <w:rPr>
                <w:rFonts w:eastAsia="Times New Roman" w:cs="Arial"/>
              </w:rPr>
              <w:t>strateg</w:t>
            </w:r>
            <w:r w:rsidR="00B22581">
              <w:rPr>
                <w:rFonts w:eastAsia="Times New Roman" w:cs="Arial"/>
              </w:rPr>
              <w:t>ies</w:t>
            </w:r>
            <w:r w:rsidRPr="00E40026">
              <w:rPr>
                <w:rFonts w:eastAsia="Times New Roman" w:cs="Arial"/>
              </w:rPr>
              <w:t xml:space="preserve"> include LEAs and partners?</w:t>
            </w:r>
          </w:p>
        </w:tc>
        <w:tc>
          <w:tcPr>
            <w:tcW w:w="3150" w:type="dxa"/>
            <w:gridSpan w:val="2"/>
          </w:tcPr>
          <w:p w14:paraId="449D6165" w14:textId="77777777" w:rsidR="00D61675" w:rsidRPr="00E40026" w:rsidRDefault="00D61675" w:rsidP="00A0185D">
            <w:pPr>
              <w:rPr>
                <w:rFonts w:eastAsia="Times New Roman" w:cs="Arial"/>
              </w:rPr>
            </w:pPr>
          </w:p>
          <w:p w14:paraId="64AE2885" w14:textId="77777777" w:rsidR="00D61675" w:rsidRPr="00E40026" w:rsidRDefault="00D61675" w:rsidP="00A0185D">
            <w:pPr>
              <w:rPr>
                <w:rFonts w:eastAsia="Times New Roman" w:cs="Arial"/>
              </w:rPr>
            </w:pPr>
          </w:p>
          <w:p w14:paraId="08556570" w14:textId="77777777" w:rsidR="00D61675" w:rsidRPr="00E40026" w:rsidRDefault="00D61675" w:rsidP="00A0185D">
            <w:pPr>
              <w:rPr>
                <w:rFonts w:eastAsia="Times New Roman" w:cs="Arial"/>
              </w:rPr>
            </w:pPr>
          </w:p>
        </w:tc>
      </w:tr>
      <w:tr w:rsidR="00D61675" w:rsidRPr="00E40026" w14:paraId="5D15882B" w14:textId="77777777" w:rsidTr="00A0185D">
        <w:tc>
          <w:tcPr>
            <w:tcW w:w="6205" w:type="dxa"/>
            <w:gridSpan w:val="3"/>
            <w:vAlign w:val="center"/>
          </w:tcPr>
          <w:p w14:paraId="48F37D3A" w14:textId="77777777" w:rsidR="00D61675" w:rsidRPr="00E40026" w:rsidRDefault="00D61675" w:rsidP="00A0185D">
            <w:pPr>
              <w:widowControl/>
              <w:numPr>
                <w:ilvl w:val="0"/>
                <w:numId w:val="2"/>
              </w:numPr>
              <w:adjustRightInd/>
              <w:ind w:left="517"/>
              <w:textAlignment w:val="auto"/>
              <w:rPr>
                <w:rFonts w:eastAsia="Times New Roman" w:cs="Arial"/>
              </w:rPr>
            </w:pPr>
            <w:r w:rsidRPr="00E40026">
              <w:rPr>
                <w:rFonts w:eastAsia="Times New Roman" w:cs="Arial"/>
              </w:rPr>
              <w:t>Do the policies, initiatives and fundi</w:t>
            </w:r>
            <w:r>
              <w:rPr>
                <w:rFonts w:eastAsia="Times New Roman" w:cs="Arial"/>
              </w:rPr>
              <w:t>ng in the draft plan complement and</w:t>
            </w:r>
            <w:r w:rsidRPr="00E40026">
              <w:rPr>
                <w:rFonts w:eastAsia="Times New Roman" w:cs="Arial"/>
              </w:rPr>
              <w:t xml:space="preserve"> support other sections </w:t>
            </w:r>
            <w:r>
              <w:rPr>
                <w:rFonts w:eastAsia="Times New Roman" w:cs="Arial"/>
              </w:rPr>
              <w:t xml:space="preserve">of the state’s ESSA plan and existing initiatives? </w:t>
            </w:r>
          </w:p>
        </w:tc>
        <w:tc>
          <w:tcPr>
            <w:tcW w:w="3150" w:type="dxa"/>
            <w:gridSpan w:val="2"/>
          </w:tcPr>
          <w:p w14:paraId="401805F8" w14:textId="77777777" w:rsidR="00D61675" w:rsidRPr="00E40026" w:rsidRDefault="00D61675" w:rsidP="00A0185D">
            <w:pPr>
              <w:rPr>
                <w:rFonts w:eastAsia="Times New Roman" w:cs="Arial"/>
              </w:rPr>
            </w:pPr>
          </w:p>
          <w:p w14:paraId="74A9C425" w14:textId="77777777" w:rsidR="00D61675" w:rsidRPr="00E40026" w:rsidRDefault="00D61675" w:rsidP="00A0185D">
            <w:pPr>
              <w:rPr>
                <w:rFonts w:eastAsia="Times New Roman" w:cs="Arial"/>
              </w:rPr>
            </w:pPr>
          </w:p>
          <w:p w14:paraId="2FD6C377" w14:textId="77777777" w:rsidR="00D61675" w:rsidRPr="00E40026" w:rsidRDefault="00D61675" w:rsidP="00A0185D">
            <w:pPr>
              <w:rPr>
                <w:rFonts w:eastAsia="Times New Roman" w:cs="Arial"/>
              </w:rPr>
            </w:pPr>
          </w:p>
        </w:tc>
      </w:tr>
      <w:tr w:rsidR="00294AF5" w:rsidRPr="00E40026" w14:paraId="5EBFD79E" w14:textId="77777777" w:rsidTr="00A0185D">
        <w:tc>
          <w:tcPr>
            <w:tcW w:w="6205" w:type="dxa"/>
            <w:gridSpan w:val="3"/>
            <w:vAlign w:val="center"/>
          </w:tcPr>
          <w:p w14:paraId="123D38D3" w14:textId="032BF275" w:rsidR="00294AF5" w:rsidRPr="00E40026" w:rsidRDefault="00294AF5" w:rsidP="00A0185D">
            <w:pPr>
              <w:widowControl/>
              <w:numPr>
                <w:ilvl w:val="0"/>
                <w:numId w:val="2"/>
              </w:numPr>
              <w:adjustRightInd/>
              <w:ind w:left="517"/>
              <w:textAlignment w:val="auto"/>
              <w:rPr>
                <w:rFonts w:cs="Arial"/>
              </w:rPr>
            </w:pPr>
            <w:r>
              <w:rPr>
                <w:rFonts w:cs="Arial"/>
              </w:rPr>
              <w:t xml:space="preserve">Does your state vision for student learning align </w:t>
            </w:r>
            <w:r w:rsidR="00881EDC">
              <w:rPr>
                <w:rFonts w:cs="Arial"/>
              </w:rPr>
              <w:t>with the vision for teacher and school leader professional learning?</w:t>
            </w:r>
          </w:p>
        </w:tc>
        <w:tc>
          <w:tcPr>
            <w:tcW w:w="3150" w:type="dxa"/>
            <w:gridSpan w:val="2"/>
          </w:tcPr>
          <w:p w14:paraId="51B9C4CD" w14:textId="77777777" w:rsidR="00294AF5" w:rsidRPr="00E40026" w:rsidRDefault="00294AF5" w:rsidP="00A0185D">
            <w:pPr>
              <w:rPr>
                <w:rFonts w:cs="Arial"/>
              </w:rPr>
            </w:pPr>
          </w:p>
        </w:tc>
      </w:tr>
      <w:tr w:rsidR="00D61675" w:rsidRPr="00E40026" w14:paraId="2D85AFA1" w14:textId="77777777" w:rsidTr="00A0185D">
        <w:tc>
          <w:tcPr>
            <w:tcW w:w="4677" w:type="dxa"/>
            <w:gridSpan w:val="2"/>
            <w:shd w:val="clear" w:color="auto" w:fill="DEEAF6" w:themeFill="accent1" w:themeFillTint="33"/>
          </w:tcPr>
          <w:p w14:paraId="1E15AE98" w14:textId="77777777" w:rsidR="00D61675" w:rsidRPr="00E40026" w:rsidRDefault="00D61675" w:rsidP="00A0185D">
            <w:pPr>
              <w:rPr>
                <w:rFonts w:eastAsia="Times New Roman" w:cs="Arial"/>
                <w:b/>
              </w:rPr>
            </w:pPr>
            <w:r w:rsidRPr="00E40026">
              <w:rPr>
                <w:rFonts w:eastAsia="Times New Roman" w:cs="Arial"/>
                <w:b/>
              </w:rPr>
              <w:t>Plan Strengths</w:t>
            </w:r>
          </w:p>
        </w:tc>
        <w:tc>
          <w:tcPr>
            <w:tcW w:w="4678" w:type="dxa"/>
            <w:gridSpan w:val="3"/>
            <w:shd w:val="clear" w:color="auto" w:fill="DEEAF6" w:themeFill="accent1" w:themeFillTint="33"/>
          </w:tcPr>
          <w:p w14:paraId="40D7AFF2" w14:textId="77777777" w:rsidR="00D61675" w:rsidRPr="00E40026" w:rsidRDefault="00D61675" w:rsidP="00A0185D">
            <w:pPr>
              <w:rPr>
                <w:rFonts w:eastAsia="Times New Roman" w:cs="Arial"/>
                <w:b/>
              </w:rPr>
            </w:pPr>
            <w:r w:rsidRPr="00E40026">
              <w:rPr>
                <w:rFonts w:eastAsia="Times New Roman" w:cs="Arial"/>
                <w:b/>
              </w:rPr>
              <w:t>Areas to Improve</w:t>
            </w:r>
          </w:p>
        </w:tc>
      </w:tr>
      <w:tr w:rsidR="00D61675" w:rsidRPr="00E40026" w14:paraId="72AE1BBC" w14:textId="77777777" w:rsidTr="00A0185D">
        <w:tc>
          <w:tcPr>
            <w:tcW w:w="4677" w:type="dxa"/>
            <w:gridSpan w:val="2"/>
          </w:tcPr>
          <w:p w14:paraId="7CAF8FB9" w14:textId="77777777" w:rsidR="00D61675" w:rsidRPr="00E40026" w:rsidRDefault="00D61675" w:rsidP="00A0185D">
            <w:pPr>
              <w:rPr>
                <w:rFonts w:eastAsia="Times New Roman" w:cs="Arial"/>
              </w:rPr>
            </w:pPr>
          </w:p>
          <w:p w14:paraId="76299D0C" w14:textId="77777777" w:rsidR="00D61675" w:rsidRPr="00E40026" w:rsidRDefault="00D61675" w:rsidP="00A0185D">
            <w:pPr>
              <w:rPr>
                <w:rFonts w:eastAsia="Times New Roman" w:cs="Arial"/>
              </w:rPr>
            </w:pPr>
          </w:p>
          <w:p w14:paraId="357AC47B" w14:textId="77777777" w:rsidR="00D61675" w:rsidRPr="00E40026" w:rsidRDefault="00D61675" w:rsidP="00A0185D">
            <w:pPr>
              <w:rPr>
                <w:rFonts w:eastAsia="Times New Roman" w:cs="Arial"/>
              </w:rPr>
            </w:pPr>
          </w:p>
        </w:tc>
        <w:tc>
          <w:tcPr>
            <w:tcW w:w="4678" w:type="dxa"/>
            <w:gridSpan w:val="3"/>
          </w:tcPr>
          <w:p w14:paraId="41D0648C" w14:textId="77777777" w:rsidR="00D61675" w:rsidRPr="00E40026" w:rsidRDefault="00D61675" w:rsidP="00A0185D">
            <w:pPr>
              <w:rPr>
                <w:rFonts w:eastAsia="Times New Roman" w:cs="Arial"/>
              </w:rPr>
            </w:pPr>
          </w:p>
        </w:tc>
      </w:tr>
      <w:tr w:rsidR="00D61675" w:rsidRPr="00E40026" w14:paraId="4B961968" w14:textId="77777777" w:rsidTr="00A0185D">
        <w:tc>
          <w:tcPr>
            <w:tcW w:w="9355" w:type="dxa"/>
            <w:gridSpan w:val="5"/>
            <w:shd w:val="clear" w:color="auto" w:fill="BDD6EE" w:themeFill="accent1" w:themeFillTint="66"/>
          </w:tcPr>
          <w:p w14:paraId="1C6AE313" w14:textId="77777777" w:rsidR="00D61675" w:rsidRPr="00E40026" w:rsidRDefault="00D61675" w:rsidP="00882D37">
            <w:pPr>
              <w:rPr>
                <w:rFonts w:eastAsia="Times New Roman" w:cs="Arial"/>
                <w:b/>
              </w:rPr>
            </w:pPr>
            <w:r w:rsidRPr="00E40026">
              <w:rPr>
                <w:rFonts w:eastAsia="Times New Roman" w:cs="Arial"/>
                <w:b/>
              </w:rPr>
              <w:t xml:space="preserve">How do the vision and </w:t>
            </w:r>
            <w:r w:rsidR="00882D37">
              <w:rPr>
                <w:rFonts w:eastAsia="Times New Roman" w:cs="Arial"/>
                <w:b/>
              </w:rPr>
              <w:t>goals</w:t>
            </w:r>
            <w:r w:rsidRPr="00E40026">
              <w:rPr>
                <w:rFonts w:eastAsia="Times New Roman" w:cs="Arial"/>
                <w:b/>
              </w:rPr>
              <w:t xml:space="preserve"> address each part of the educator workforce framework:</w:t>
            </w:r>
          </w:p>
        </w:tc>
      </w:tr>
      <w:tr w:rsidR="00D61675" w:rsidRPr="00E40026" w14:paraId="141CE80B" w14:textId="77777777" w:rsidTr="00A0185D">
        <w:tc>
          <w:tcPr>
            <w:tcW w:w="2338" w:type="dxa"/>
            <w:shd w:val="clear" w:color="auto" w:fill="DEEAF6" w:themeFill="accent1" w:themeFillTint="33"/>
          </w:tcPr>
          <w:p w14:paraId="58598BE3" w14:textId="77777777" w:rsidR="00D61675" w:rsidRPr="00E40026" w:rsidRDefault="00D61675" w:rsidP="00A0185D">
            <w:pPr>
              <w:rPr>
                <w:rFonts w:eastAsia="Times New Roman" w:cs="Arial"/>
                <w:b/>
              </w:rPr>
            </w:pPr>
            <w:r w:rsidRPr="00E40026">
              <w:rPr>
                <w:rFonts w:eastAsia="Times New Roman" w:cs="Arial"/>
                <w:b/>
              </w:rPr>
              <w:t>Attract</w:t>
            </w:r>
          </w:p>
        </w:tc>
        <w:tc>
          <w:tcPr>
            <w:tcW w:w="2339" w:type="dxa"/>
            <w:shd w:val="clear" w:color="auto" w:fill="DEEAF6" w:themeFill="accent1" w:themeFillTint="33"/>
          </w:tcPr>
          <w:p w14:paraId="7E586CE3" w14:textId="77777777" w:rsidR="00D61675" w:rsidRPr="00E40026" w:rsidRDefault="00D61675" w:rsidP="00A0185D">
            <w:pPr>
              <w:rPr>
                <w:rFonts w:eastAsia="Times New Roman" w:cs="Arial"/>
                <w:b/>
              </w:rPr>
            </w:pPr>
            <w:r w:rsidRPr="00E40026">
              <w:rPr>
                <w:rFonts w:eastAsia="Times New Roman" w:cs="Arial"/>
                <w:b/>
              </w:rPr>
              <w:t>Prepare</w:t>
            </w:r>
          </w:p>
        </w:tc>
        <w:tc>
          <w:tcPr>
            <w:tcW w:w="2339" w:type="dxa"/>
            <w:gridSpan w:val="2"/>
            <w:shd w:val="clear" w:color="auto" w:fill="DEEAF6" w:themeFill="accent1" w:themeFillTint="33"/>
          </w:tcPr>
          <w:p w14:paraId="2156301C" w14:textId="77777777" w:rsidR="00D61675" w:rsidRPr="00E40026" w:rsidRDefault="00D61675" w:rsidP="00A0185D">
            <w:pPr>
              <w:rPr>
                <w:rFonts w:eastAsia="Times New Roman" w:cs="Arial"/>
                <w:b/>
              </w:rPr>
            </w:pPr>
            <w:r w:rsidRPr="00E40026">
              <w:rPr>
                <w:rFonts w:eastAsia="Times New Roman" w:cs="Arial"/>
                <w:b/>
              </w:rPr>
              <w:t>Develop</w:t>
            </w:r>
          </w:p>
        </w:tc>
        <w:tc>
          <w:tcPr>
            <w:tcW w:w="2339" w:type="dxa"/>
            <w:shd w:val="clear" w:color="auto" w:fill="DEEAF6" w:themeFill="accent1" w:themeFillTint="33"/>
          </w:tcPr>
          <w:p w14:paraId="02806E87" w14:textId="77777777" w:rsidR="00D61675" w:rsidRPr="00E40026" w:rsidRDefault="00D61675" w:rsidP="00A0185D">
            <w:pPr>
              <w:rPr>
                <w:rFonts w:eastAsia="Times New Roman" w:cs="Arial"/>
                <w:b/>
              </w:rPr>
            </w:pPr>
            <w:r w:rsidRPr="00E40026">
              <w:rPr>
                <w:rFonts w:eastAsia="Times New Roman" w:cs="Arial"/>
                <w:b/>
              </w:rPr>
              <w:t>Retain</w:t>
            </w:r>
          </w:p>
        </w:tc>
      </w:tr>
      <w:tr w:rsidR="00D61675" w:rsidRPr="00E40026" w14:paraId="16919F11" w14:textId="77777777" w:rsidTr="00A0185D">
        <w:tc>
          <w:tcPr>
            <w:tcW w:w="2338" w:type="dxa"/>
          </w:tcPr>
          <w:p w14:paraId="33FEADEA" w14:textId="77777777" w:rsidR="00D61675" w:rsidRPr="00E40026" w:rsidRDefault="00D61675" w:rsidP="00A0185D">
            <w:pPr>
              <w:rPr>
                <w:rFonts w:eastAsia="Times New Roman" w:cs="Arial"/>
              </w:rPr>
            </w:pPr>
          </w:p>
          <w:p w14:paraId="4C62B22A" w14:textId="77777777" w:rsidR="00D61675" w:rsidRPr="00E40026" w:rsidRDefault="00D61675" w:rsidP="00A0185D">
            <w:pPr>
              <w:rPr>
                <w:rFonts w:eastAsia="Times New Roman" w:cs="Arial"/>
              </w:rPr>
            </w:pPr>
          </w:p>
          <w:p w14:paraId="0159CC07" w14:textId="77777777" w:rsidR="00D61675" w:rsidRPr="00E40026" w:rsidRDefault="00D61675" w:rsidP="00A0185D">
            <w:pPr>
              <w:rPr>
                <w:rFonts w:eastAsia="Times New Roman" w:cs="Arial"/>
              </w:rPr>
            </w:pPr>
          </w:p>
        </w:tc>
        <w:tc>
          <w:tcPr>
            <w:tcW w:w="2339" w:type="dxa"/>
          </w:tcPr>
          <w:p w14:paraId="6CF4E90E" w14:textId="77777777" w:rsidR="00D61675" w:rsidRPr="00E40026" w:rsidRDefault="00D61675" w:rsidP="00A0185D">
            <w:pPr>
              <w:rPr>
                <w:rFonts w:eastAsia="Times New Roman" w:cs="Arial"/>
              </w:rPr>
            </w:pPr>
          </w:p>
        </w:tc>
        <w:tc>
          <w:tcPr>
            <w:tcW w:w="2339" w:type="dxa"/>
            <w:gridSpan w:val="2"/>
          </w:tcPr>
          <w:p w14:paraId="0A9DA6FE" w14:textId="77777777" w:rsidR="00D61675" w:rsidRPr="00E40026" w:rsidRDefault="00D61675" w:rsidP="00A0185D">
            <w:pPr>
              <w:rPr>
                <w:rFonts w:eastAsia="Times New Roman" w:cs="Arial"/>
              </w:rPr>
            </w:pPr>
          </w:p>
        </w:tc>
        <w:tc>
          <w:tcPr>
            <w:tcW w:w="2339" w:type="dxa"/>
          </w:tcPr>
          <w:p w14:paraId="5D1C0250" w14:textId="77777777" w:rsidR="00D61675" w:rsidRPr="00E40026" w:rsidRDefault="00D61675" w:rsidP="00A0185D">
            <w:pPr>
              <w:rPr>
                <w:rFonts w:eastAsia="Times New Roman" w:cs="Arial"/>
              </w:rPr>
            </w:pPr>
          </w:p>
        </w:tc>
      </w:tr>
    </w:tbl>
    <w:p w14:paraId="1B4C7F2E" w14:textId="77777777" w:rsidR="003C04BA" w:rsidRDefault="003C04BA" w:rsidP="003C04BA">
      <w:pPr>
        <w:pStyle w:val="BodyText"/>
      </w:pPr>
      <w:bookmarkStart w:id="6" w:name="_Toc466816279"/>
    </w:p>
    <w:bookmarkEnd w:id="6"/>
    <w:p w14:paraId="6B900725" w14:textId="38A1649F" w:rsidR="00D61675" w:rsidRPr="00610A79" w:rsidRDefault="00610A79" w:rsidP="00610A79">
      <w:pPr>
        <w:pStyle w:val="Heading1"/>
      </w:pPr>
      <w:r>
        <w:t>Step 4: Engage Stakeholders</w:t>
      </w:r>
    </w:p>
    <w:p w14:paraId="0F6F0A95" w14:textId="203E89CB" w:rsidR="00D61675" w:rsidRDefault="00D61675" w:rsidP="00D61675">
      <w:r>
        <w:t xml:space="preserve">Once state teams have established the vision, goals and priorities for using Title II dollars to support the state’s ESSA and Equity plans, it’s time to engage stakeholders to refine and build support for them. ESSA requires SEAs to engage a broader set of stakeholders than was previously required by federal law. </w:t>
      </w:r>
    </w:p>
    <w:p w14:paraId="31F5BE96" w14:textId="77777777" w:rsidR="00D61675" w:rsidRDefault="00D61675" w:rsidP="00D61675"/>
    <w:p w14:paraId="3B9D4CC5" w14:textId="2691336D" w:rsidR="00D61675" w:rsidRDefault="00D61675" w:rsidP="00D61675">
      <w:r>
        <w:t>Most states have already begun to solicit input from stakeholders as part of ESSA planning. SEAs should seek stakeholder inpu</w:t>
      </w:r>
      <w:r w:rsidR="00491D03">
        <w:t xml:space="preserve">t </w:t>
      </w:r>
      <w:r w:rsidR="008F4679">
        <w:t>– and</w:t>
      </w:r>
      <w:r w:rsidR="00491D03">
        <w:t xml:space="preserve"> identify constituencies that have not been but should be consulted – before </w:t>
      </w:r>
      <w:r>
        <w:t xml:space="preserve">they make final decisions to improve the quality of their plans. SEA staff should </w:t>
      </w:r>
      <w:r w:rsidR="00491D03">
        <w:t xml:space="preserve">also </w:t>
      </w:r>
      <w:r>
        <w:t>develop key messages about Title II-A program changes that explain the rationale and the implications of funding and programmatic changes for stakeholders.</w:t>
      </w:r>
    </w:p>
    <w:p w14:paraId="1C96F7F6" w14:textId="77777777" w:rsidR="00D61675" w:rsidRDefault="00D61675" w:rsidP="00D61675">
      <w:pPr>
        <w:rPr>
          <w:rFonts w:cstheme="minorHAnsi"/>
          <w:b/>
        </w:rPr>
      </w:pPr>
    </w:p>
    <w:p w14:paraId="66B35C66" w14:textId="77777777" w:rsidR="00D61675" w:rsidRPr="00062D9E" w:rsidRDefault="00D61675" w:rsidP="00D61675">
      <w:pPr>
        <w:rPr>
          <w:b/>
        </w:rPr>
      </w:pPr>
      <w:r w:rsidRPr="00062D9E">
        <w:rPr>
          <w:rFonts w:cstheme="minorHAnsi"/>
          <w:b/>
        </w:rPr>
        <w:t xml:space="preserve">Helpful Resources: </w:t>
      </w:r>
    </w:p>
    <w:p w14:paraId="09ECB290" w14:textId="3B253E50" w:rsidR="00D61675" w:rsidRDefault="00D61675" w:rsidP="008F4679">
      <w:pPr>
        <w:pStyle w:val="ListParagraph"/>
        <w:numPr>
          <w:ilvl w:val="0"/>
          <w:numId w:val="33"/>
        </w:numPr>
      </w:pPr>
      <w:r w:rsidRPr="008879CC">
        <w:rPr>
          <w:b/>
        </w:rPr>
        <w:t xml:space="preserve">CSSSO’s </w:t>
      </w:r>
      <w:hyperlink r:id="rId24" w:history="1">
        <w:r w:rsidRPr="008879CC">
          <w:rPr>
            <w:rStyle w:val="Hyperlink"/>
            <w:b/>
          </w:rPr>
          <w:t>Stakeholder Engagement Guide</w:t>
        </w:r>
      </w:hyperlink>
      <w:r>
        <w:t xml:space="preserve"> offers 10 action steps for engagement, state examples and reflection questions for assessing and broadening engagement plan</w:t>
      </w:r>
      <w:r w:rsidR="00491D03">
        <w:t>s</w:t>
      </w:r>
      <w:r>
        <w:t xml:space="preserve">. </w:t>
      </w:r>
    </w:p>
    <w:p w14:paraId="588AFB4E" w14:textId="4D23C8DB" w:rsidR="00D61675" w:rsidRDefault="00D61675" w:rsidP="008F4679">
      <w:pPr>
        <w:pStyle w:val="ListParagraph"/>
        <w:numPr>
          <w:ilvl w:val="0"/>
          <w:numId w:val="33"/>
        </w:numPr>
      </w:pPr>
      <w:r w:rsidRPr="008879CC">
        <w:rPr>
          <w:rFonts w:eastAsia="Times New Roman" w:cstheme="minorHAnsi"/>
          <w:b/>
        </w:rPr>
        <w:t xml:space="preserve">CCSSO’s </w:t>
      </w:r>
      <w:hyperlink r:id="rId25" w:history="1">
        <w:r w:rsidRPr="008879CC">
          <w:rPr>
            <w:rStyle w:val="Hyperlink"/>
            <w:rFonts w:eastAsia="Times New Roman" w:cs="Arial"/>
            <w:b/>
          </w:rPr>
          <w:t>ESSA Implementation Considerations: Stakeholder Engagement</w:t>
        </w:r>
      </w:hyperlink>
      <w:r>
        <w:t xml:space="preserve"> includes the legal stakeholder engagement requirements for individual program plans.</w:t>
      </w:r>
      <w:r w:rsidR="00E414B0">
        <w:t xml:space="preserve">  </w:t>
      </w:r>
    </w:p>
    <w:p w14:paraId="66D7B3A1" w14:textId="77777777" w:rsidR="00D61675" w:rsidRDefault="00491D03" w:rsidP="008F4679">
      <w:pPr>
        <w:pStyle w:val="ListParagraph"/>
        <w:numPr>
          <w:ilvl w:val="0"/>
          <w:numId w:val="33"/>
        </w:numPr>
      </w:pPr>
      <w:r>
        <w:rPr>
          <w:b/>
        </w:rPr>
        <w:t xml:space="preserve">The Center on </w:t>
      </w:r>
      <w:r w:rsidR="00D61675" w:rsidRPr="008879CC">
        <w:rPr>
          <w:b/>
        </w:rPr>
        <w:t>Great Teacher &amp; Leaders</w:t>
      </w:r>
      <w:r>
        <w:rPr>
          <w:b/>
        </w:rPr>
        <w:t>’</w:t>
      </w:r>
      <w:r w:rsidR="00D61675" w:rsidRPr="008879CC">
        <w:rPr>
          <w:b/>
        </w:rPr>
        <w:t xml:space="preserve"> </w:t>
      </w:r>
      <w:hyperlink r:id="rId26" w:history="1">
        <w:r w:rsidR="00D61675" w:rsidRPr="008879CC">
          <w:rPr>
            <w:rStyle w:val="Hyperlink"/>
            <w:b/>
          </w:rPr>
          <w:t>Equitable Access Toolkit</w:t>
        </w:r>
      </w:hyperlink>
      <w:r w:rsidR="00D61675" w:rsidRPr="008879CC">
        <w:rPr>
          <w:b/>
        </w:rPr>
        <w:t xml:space="preserve"> </w:t>
      </w:r>
      <w:r w:rsidR="00D61675">
        <w:rPr>
          <w:b/>
        </w:rPr>
        <w:t xml:space="preserve">and </w:t>
      </w:r>
      <w:hyperlink r:id="rId27" w:history="1">
        <w:r w:rsidR="00D61675" w:rsidRPr="008879CC">
          <w:rPr>
            <w:rStyle w:val="Hyperlink"/>
            <w:b/>
          </w:rPr>
          <w:t>Equity Plan Implementation Playbook</w:t>
        </w:r>
      </w:hyperlink>
      <w:r w:rsidR="00D61675">
        <w:rPr>
          <w:rStyle w:val="Hyperlink"/>
          <w:b/>
        </w:rPr>
        <w:t xml:space="preserve"> </w:t>
      </w:r>
      <w:r w:rsidR="00D61675">
        <w:t xml:space="preserve">can help SEA staff develop effective presentations and protocols for meaningful stakeholder engagement throughout the design and implementation process. </w:t>
      </w:r>
    </w:p>
    <w:p w14:paraId="7C130E96" w14:textId="7AAA27C2" w:rsidR="00D61675" w:rsidRDefault="00D61675" w:rsidP="008F4679">
      <w:pPr>
        <w:pStyle w:val="ListParagraph"/>
        <w:numPr>
          <w:ilvl w:val="0"/>
          <w:numId w:val="33"/>
        </w:numPr>
      </w:pPr>
      <w:r w:rsidRPr="00871DF4">
        <w:rPr>
          <w:b/>
        </w:rPr>
        <w:t>Education First</w:t>
      </w:r>
      <w:r w:rsidR="00491D03">
        <w:rPr>
          <w:b/>
        </w:rPr>
        <w:t>’s</w:t>
      </w:r>
      <w:r w:rsidRPr="00871DF4">
        <w:rPr>
          <w:b/>
        </w:rPr>
        <w:t xml:space="preserve"> </w:t>
      </w:r>
      <w:hyperlink r:id="rId28" w:history="1">
        <w:r w:rsidRPr="00871DF4">
          <w:rPr>
            <w:rStyle w:val="Hyperlink"/>
            <w:b/>
          </w:rPr>
          <w:t>Educator Evaluation Communications Toolkit</w:t>
        </w:r>
      </w:hyperlink>
      <w:r>
        <w:t xml:space="preserve"> </w:t>
      </w:r>
      <w:r w:rsidRPr="00871DF4">
        <w:t>provide</w:t>
      </w:r>
      <w:r>
        <w:t>s</w:t>
      </w:r>
      <w:r w:rsidRPr="00871DF4">
        <w:t xml:space="preserve"> state leaders with tools and resources </w:t>
      </w:r>
      <w:r w:rsidR="00491D03">
        <w:t>to</w:t>
      </w:r>
      <w:r w:rsidRPr="00871DF4">
        <w:t xml:space="preserve"> communicate</w:t>
      </w:r>
      <w:r w:rsidR="00491D03">
        <w:t xml:space="preserve"> with stakeholders</w:t>
      </w:r>
      <w:r w:rsidRPr="00871DF4">
        <w:t xml:space="preserve"> about educator evaluation systems and </w:t>
      </w:r>
      <w:r>
        <w:t>in particular about</w:t>
      </w:r>
      <w:r w:rsidRPr="00871DF4">
        <w:t xml:space="preserve"> difficult and complex topics such as</w:t>
      </w:r>
      <w:r>
        <w:t xml:space="preserve"> the use of</w:t>
      </w:r>
      <w:r w:rsidRPr="00871DF4">
        <w:t xml:space="preserve"> value-added data.</w:t>
      </w:r>
    </w:p>
    <w:p w14:paraId="6E4737B3" w14:textId="77777777" w:rsidR="00342F3D" w:rsidRDefault="00342F3D" w:rsidP="00342F3D"/>
    <w:p w14:paraId="02238E4D" w14:textId="77777777" w:rsidR="00D61675" w:rsidRDefault="00D61675" w:rsidP="00D61675"/>
    <w:tbl>
      <w:tblPr>
        <w:tblStyle w:val="TableGrid"/>
        <w:tblW w:w="9355" w:type="dxa"/>
        <w:tblLook w:val="04A0" w:firstRow="1" w:lastRow="0" w:firstColumn="1" w:lastColumn="0" w:noHBand="0" w:noVBand="1"/>
      </w:tblPr>
      <w:tblGrid>
        <w:gridCol w:w="2338"/>
        <w:gridCol w:w="2339"/>
        <w:gridCol w:w="1528"/>
        <w:gridCol w:w="811"/>
        <w:gridCol w:w="2339"/>
      </w:tblGrid>
      <w:tr w:rsidR="00D61675" w:rsidRPr="00E40026" w14:paraId="6B983600" w14:textId="77777777" w:rsidTr="00A0185D">
        <w:tc>
          <w:tcPr>
            <w:tcW w:w="9355" w:type="dxa"/>
            <w:gridSpan w:val="5"/>
            <w:shd w:val="clear" w:color="auto" w:fill="5B9BD5" w:themeFill="accent1"/>
          </w:tcPr>
          <w:p w14:paraId="2916D28D" w14:textId="70DD5DCF" w:rsidR="00D61675" w:rsidRPr="00E40026" w:rsidRDefault="00D61675" w:rsidP="00A0185D">
            <w:pPr>
              <w:rPr>
                <w:rFonts w:eastAsia="Times New Roman" w:cs="Arial"/>
                <w:b/>
              </w:rPr>
            </w:pPr>
            <w:r w:rsidRPr="00C808EE">
              <w:rPr>
                <w:rFonts w:eastAsia="Times New Roman" w:cs="Arial"/>
                <w:b/>
                <w:color w:val="FFFFFF" w:themeColor="background1"/>
                <w:sz w:val="28"/>
              </w:rPr>
              <w:t>Evaluate Your Draft Plan</w:t>
            </w:r>
            <w:r>
              <w:rPr>
                <w:rFonts w:eastAsia="Times New Roman" w:cs="Arial"/>
                <w:b/>
                <w:color w:val="FFFFFF" w:themeColor="background1"/>
                <w:sz w:val="28"/>
              </w:rPr>
              <w:t>: Stakeholder Engagement</w:t>
            </w:r>
            <w:r w:rsidR="00E414B0">
              <w:rPr>
                <w:rFonts w:eastAsia="Times New Roman" w:cs="Arial"/>
                <w:b/>
                <w:color w:val="FFFFFF" w:themeColor="background1"/>
                <w:sz w:val="28"/>
              </w:rPr>
              <w:t xml:space="preserve"> </w:t>
            </w:r>
          </w:p>
        </w:tc>
      </w:tr>
      <w:tr w:rsidR="00D61675" w:rsidRPr="00E40026" w14:paraId="39D11897" w14:textId="77777777" w:rsidTr="00A0185D">
        <w:tc>
          <w:tcPr>
            <w:tcW w:w="6205" w:type="dxa"/>
            <w:gridSpan w:val="3"/>
            <w:shd w:val="clear" w:color="auto" w:fill="DEEAF6" w:themeFill="accent1" w:themeFillTint="33"/>
          </w:tcPr>
          <w:p w14:paraId="495C997B" w14:textId="77777777" w:rsidR="00D61675" w:rsidRPr="00E40026" w:rsidRDefault="00D61675" w:rsidP="00A0185D">
            <w:pPr>
              <w:rPr>
                <w:rFonts w:eastAsia="Times New Roman" w:cs="Arial"/>
                <w:b/>
              </w:rPr>
            </w:pPr>
            <w:r w:rsidRPr="00E40026">
              <w:rPr>
                <w:rFonts w:eastAsia="Times New Roman" w:cs="Arial"/>
                <w:b/>
              </w:rPr>
              <w:t xml:space="preserve">Key Questions </w:t>
            </w:r>
          </w:p>
        </w:tc>
        <w:tc>
          <w:tcPr>
            <w:tcW w:w="3150" w:type="dxa"/>
            <w:gridSpan w:val="2"/>
            <w:shd w:val="clear" w:color="auto" w:fill="DEEAF6" w:themeFill="accent1" w:themeFillTint="33"/>
          </w:tcPr>
          <w:p w14:paraId="0078EAB7" w14:textId="77777777" w:rsidR="00D61675" w:rsidRPr="00E40026" w:rsidRDefault="00D61675" w:rsidP="00A0185D">
            <w:pPr>
              <w:rPr>
                <w:rFonts w:eastAsia="Times New Roman" w:cs="Arial"/>
                <w:b/>
              </w:rPr>
            </w:pPr>
            <w:r w:rsidRPr="00E40026">
              <w:rPr>
                <w:rFonts w:eastAsia="Times New Roman" w:cs="Arial"/>
                <w:b/>
              </w:rPr>
              <w:t>Response &amp; Evidence</w:t>
            </w:r>
          </w:p>
        </w:tc>
      </w:tr>
      <w:tr w:rsidR="00D61675" w:rsidRPr="00E40026" w14:paraId="5566BADD" w14:textId="77777777" w:rsidTr="00A0185D">
        <w:tc>
          <w:tcPr>
            <w:tcW w:w="6205" w:type="dxa"/>
            <w:gridSpan w:val="3"/>
            <w:vAlign w:val="center"/>
          </w:tcPr>
          <w:p w14:paraId="25A935D8" w14:textId="77777777" w:rsidR="00D61675" w:rsidRPr="00E40026" w:rsidRDefault="00D61675" w:rsidP="00A0185D">
            <w:pPr>
              <w:widowControl/>
              <w:numPr>
                <w:ilvl w:val="0"/>
                <w:numId w:val="13"/>
              </w:numPr>
              <w:adjustRightInd/>
              <w:ind w:left="517"/>
              <w:textAlignment w:val="auto"/>
              <w:rPr>
                <w:rFonts w:eastAsia="Times New Roman" w:cs="Arial"/>
              </w:rPr>
            </w:pPr>
            <w:r w:rsidRPr="00E40026">
              <w:rPr>
                <w:rFonts w:eastAsia="Times New Roman" w:cs="Arial"/>
              </w:rPr>
              <w:t>Does the draft plan describe</w:t>
            </w:r>
            <w:r>
              <w:rPr>
                <w:rFonts w:eastAsia="Times New Roman" w:cs="Arial"/>
              </w:rPr>
              <w:t xml:space="preserve"> a</w:t>
            </w:r>
            <w:r w:rsidRPr="00E40026">
              <w:rPr>
                <w:rFonts w:eastAsia="Times New Roman" w:cs="Arial"/>
              </w:rPr>
              <w:t xml:space="preserve"> meaningful engagement effort </w:t>
            </w:r>
            <w:r>
              <w:rPr>
                <w:rFonts w:eastAsia="Times New Roman" w:cs="Arial"/>
              </w:rPr>
              <w:t xml:space="preserve">that goes </w:t>
            </w:r>
            <w:r w:rsidRPr="00E40026">
              <w:rPr>
                <w:rFonts w:eastAsia="Times New Roman" w:cs="Arial"/>
              </w:rPr>
              <w:t>beyond the minimum requirements to ensure a diverse set of stakeholders had a role in its development?</w:t>
            </w:r>
          </w:p>
        </w:tc>
        <w:tc>
          <w:tcPr>
            <w:tcW w:w="3150" w:type="dxa"/>
            <w:gridSpan w:val="2"/>
          </w:tcPr>
          <w:p w14:paraId="67836E5E" w14:textId="77777777" w:rsidR="00D61675" w:rsidRPr="00E40026" w:rsidRDefault="00D61675" w:rsidP="00A0185D">
            <w:pPr>
              <w:rPr>
                <w:rFonts w:eastAsia="Times New Roman" w:cs="Arial"/>
              </w:rPr>
            </w:pPr>
          </w:p>
          <w:p w14:paraId="382DF041" w14:textId="77777777" w:rsidR="00D61675" w:rsidRPr="00E40026" w:rsidRDefault="00D61675" w:rsidP="00A0185D">
            <w:pPr>
              <w:rPr>
                <w:rFonts w:eastAsia="Times New Roman" w:cs="Arial"/>
              </w:rPr>
            </w:pPr>
          </w:p>
        </w:tc>
      </w:tr>
      <w:tr w:rsidR="00D61675" w:rsidRPr="00E40026" w14:paraId="69B7E330" w14:textId="77777777" w:rsidTr="00A0185D">
        <w:tc>
          <w:tcPr>
            <w:tcW w:w="6205" w:type="dxa"/>
            <w:gridSpan w:val="3"/>
            <w:vAlign w:val="center"/>
          </w:tcPr>
          <w:p w14:paraId="611B948A" w14:textId="6CC43CED" w:rsidR="00D61675" w:rsidRPr="00E40026" w:rsidRDefault="00D61675" w:rsidP="00A0185D">
            <w:pPr>
              <w:widowControl/>
              <w:numPr>
                <w:ilvl w:val="0"/>
                <w:numId w:val="13"/>
              </w:numPr>
              <w:adjustRightInd/>
              <w:ind w:left="517"/>
              <w:textAlignment w:val="auto"/>
              <w:rPr>
                <w:rFonts w:eastAsia="Times New Roman" w:cs="Arial"/>
              </w:rPr>
            </w:pPr>
            <w:r w:rsidRPr="00E40026">
              <w:rPr>
                <w:rFonts w:eastAsia="Times New Roman" w:cs="Arial"/>
              </w:rPr>
              <w:t>Does the draft plan show how the state used input from new voices representing underserved and low-performing communit</w:t>
            </w:r>
            <w:r w:rsidR="00C0207B">
              <w:rPr>
                <w:rFonts w:eastAsia="Times New Roman" w:cs="Arial"/>
              </w:rPr>
              <w:t>ies</w:t>
            </w:r>
            <w:r w:rsidRPr="00E40026">
              <w:rPr>
                <w:rFonts w:eastAsia="Times New Roman" w:cs="Arial"/>
              </w:rPr>
              <w:t xml:space="preserve"> and students?</w:t>
            </w:r>
          </w:p>
        </w:tc>
        <w:tc>
          <w:tcPr>
            <w:tcW w:w="3150" w:type="dxa"/>
            <w:gridSpan w:val="2"/>
          </w:tcPr>
          <w:p w14:paraId="7A1E4D51" w14:textId="77777777" w:rsidR="00D61675" w:rsidRPr="00E40026" w:rsidRDefault="00D61675" w:rsidP="00A0185D">
            <w:pPr>
              <w:rPr>
                <w:rFonts w:eastAsia="Times New Roman" w:cs="Arial"/>
              </w:rPr>
            </w:pPr>
          </w:p>
          <w:p w14:paraId="77891ECC" w14:textId="77777777" w:rsidR="00D61675" w:rsidRPr="00E40026" w:rsidRDefault="00D61675" w:rsidP="00A0185D">
            <w:pPr>
              <w:rPr>
                <w:rFonts w:eastAsia="Times New Roman" w:cs="Arial"/>
              </w:rPr>
            </w:pPr>
          </w:p>
          <w:p w14:paraId="626F7A68" w14:textId="77777777" w:rsidR="00D61675" w:rsidRPr="00E40026" w:rsidRDefault="00D61675" w:rsidP="00A0185D">
            <w:pPr>
              <w:rPr>
                <w:rFonts w:eastAsia="Times New Roman" w:cs="Arial"/>
              </w:rPr>
            </w:pPr>
          </w:p>
        </w:tc>
      </w:tr>
      <w:tr w:rsidR="00D61675" w:rsidRPr="00E40026" w14:paraId="45A1968C" w14:textId="77777777" w:rsidTr="00A0185D">
        <w:tc>
          <w:tcPr>
            <w:tcW w:w="6205" w:type="dxa"/>
            <w:gridSpan w:val="3"/>
            <w:vAlign w:val="center"/>
          </w:tcPr>
          <w:p w14:paraId="4E93887F" w14:textId="77777777" w:rsidR="00D61675" w:rsidRPr="00E40026" w:rsidRDefault="00D61675" w:rsidP="00A0185D">
            <w:pPr>
              <w:widowControl/>
              <w:numPr>
                <w:ilvl w:val="0"/>
                <w:numId w:val="13"/>
              </w:numPr>
              <w:adjustRightInd/>
              <w:ind w:left="517"/>
              <w:textAlignment w:val="auto"/>
              <w:rPr>
                <w:rFonts w:cs="Arial"/>
              </w:rPr>
            </w:pPr>
            <w:r w:rsidRPr="00E40026">
              <w:rPr>
                <w:rFonts w:eastAsia="Times New Roman" w:cs="Arial"/>
              </w:rPr>
              <w:t>Does the draft plan outline the process for continuing stakeholder relationships beyond the plan development phase into implementation and future updates to the plan?</w:t>
            </w:r>
          </w:p>
        </w:tc>
        <w:tc>
          <w:tcPr>
            <w:tcW w:w="3150" w:type="dxa"/>
            <w:gridSpan w:val="2"/>
          </w:tcPr>
          <w:p w14:paraId="0CE844BC" w14:textId="77777777" w:rsidR="00D61675" w:rsidRPr="00E40026" w:rsidRDefault="00D61675" w:rsidP="00A0185D">
            <w:pPr>
              <w:rPr>
                <w:rFonts w:cs="Arial"/>
              </w:rPr>
            </w:pPr>
          </w:p>
        </w:tc>
      </w:tr>
      <w:tr w:rsidR="00D61675" w:rsidRPr="00E40026" w14:paraId="7C0165F7" w14:textId="77777777" w:rsidTr="00A0185D">
        <w:tc>
          <w:tcPr>
            <w:tcW w:w="6205" w:type="dxa"/>
            <w:gridSpan w:val="3"/>
            <w:vAlign w:val="center"/>
          </w:tcPr>
          <w:p w14:paraId="63193FD1" w14:textId="77777777" w:rsidR="00D61675" w:rsidRPr="00E40026" w:rsidRDefault="00D61675" w:rsidP="00A0185D">
            <w:pPr>
              <w:widowControl/>
              <w:numPr>
                <w:ilvl w:val="0"/>
                <w:numId w:val="13"/>
              </w:numPr>
              <w:adjustRightInd/>
              <w:ind w:left="517"/>
              <w:textAlignment w:val="auto"/>
              <w:rPr>
                <w:rFonts w:cs="Arial"/>
              </w:rPr>
            </w:pPr>
            <w:r w:rsidRPr="00E40026">
              <w:rPr>
                <w:rFonts w:eastAsia="Times New Roman" w:cs="Arial"/>
              </w:rPr>
              <w:t>Does the draft plan include a summary of the SEA’s communications strategy and how it will leverage stakeholders to communicate and implement the plan?</w:t>
            </w:r>
          </w:p>
        </w:tc>
        <w:tc>
          <w:tcPr>
            <w:tcW w:w="3150" w:type="dxa"/>
            <w:gridSpan w:val="2"/>
          </w:tcPr>
          <w:p w14:paraId="5AB20F4A" w14:textId="77777777" w:rsidR="00D61675" w:rsidRPr="00E40026" w:rsidRDefault="00D61675" w:rsidP="00A0185D">
            <w:pPr>
              <w:rPr>
                <w:rFonts w:cs="Arial"/>
              </w:rPr>
            </w:pPr>
          </w:p>
        </w:tc>
      </w:tr>
      <w:tr w:rsidR="00D61675" w:rsidRPr="00E40026" w14:paraId="18891C4D" w14:textId="77777777" w:rsidTr="00A0185D">
        <w:tc>
          <w:tcPr>
            <w:tcW w:w="4677" w:type="dxa"/>
            <w:gridSpan w:val="2"/>
            <w:shd w:val="clear" w:color="auto" w:fill="DEEAF6" w:themeFill="accent1" w:themeFillTint="33"/>
          </w:tcPr>
          <w:p w14:paraId="5CB1BDFF" w14:textId="77777777" w:rsidR="00D61675" w:rsidRPr="00E40026" w:rsidRDefault="00D61675" w:rsidP="00A0185D">
            <w:pPr>
              <w:rPr>
                <w:rFonts w:eastAsia="Times New Roman" w:cs="Arial"/>
                <w:b/>
              </w:rPr>
            </w:pPr>
            <w:r w:rsidRPr="00E40026">
              <w:rPr>
                <w:rFonts w:eastAsia="Times New Roman" w:cs="Arial"/>
                <w:b/>
              </w:rPr>
              <w:t>Plan Strengths</w:t>
            </w:r>
          </w:p>
        </w:tc>
        <w:tc>
          <w:tcPr>
            <w:tcW w:w="4678" w:type="dxa"/>
            <w:gridSpan w:val="3"/>
            <w:shd w:val="clear" w:color="auto" w:fill="DEEAF6" w:themeFill="accent1" w:themeFillTint="33"/>
          </w:tcPr>
          <w:p w14:paraId="29D2D6D9" w14:textId="77777777" w:rsidR="00D61675" w:rsidRPr="00E40026" w:rsidRDefault="00D61675" w:rsidP="00A0185D">
            <w:pPr>
              <w:rPr>
                <w:rFonts w:eastAsia="Times New Roman" w:cs="Arial"/>
                <w:b/>
              </w:rPr>
            </w:pPr>
            <w:r w:rsidRPr="00E40026">
              <w:rPr>
                <w:rFonts w:eastAsia="Times New Roman" w:cs="Arial"/>
                <w:b/>
              </w:rPr>
              <w:t>Areas to Improve</w:t>
            </w:r>
          </w:p>
        </w:tc>
      </w:tr>
      <w:tr w:rsidR="00D61675" w:rsidRPr="00E40026" w14:paraId="04456195" w14:textId="77777777" w:rsidTr="00A0185D">
        <w:tc>
          <w:tcPr>
            <w:tcW w:w="4677" w:type="dxa"/>
            <w:gridSpan w:val="2"/>
          </w:tcPr>
          <w:p w14:paraId="5F0F64CD" w14:textId="77777777" w:rsidR="00D61675" w:rsidRPr="00E40026" w:rsidRDefault="00D61675" w:rsidP="00A0185D">
            <w:pPr>
              <w:rPr>
                <w:rFonts w:eastAsia="Times New Roman" w:cs="Arial"/>
              </w:rPr>
            </w:pPr>
          </w:p>
          <w:p w14:paraId="6C9AFA77" w14:textId="77777777" w:rsidR="00D61675" w:rsidRPr="00E40026" w:rsidRDefault="00D61675" w:rsidP="00A0185D">
            <w:pPr>
              <w:rPr>
                <w:rFonts w:eastAsia="Times New Roman" w:cs="Arial"/>
              </w:rPr>
            </w:pPr>
          </w:p>
          <w:p w14:paraId="108799F3" w14:textId="77777777" w:rsidR="00D61675" w:rsidRPr="00E40026" w:rsidRDefault="00D61675" w:rsidP="00A0185D">
            <w:pPr>
              <w:rPr>
                <w:rFonts w:eastAsia="Times New Roman" w:cs="Arial"/>
              </w:rPr>
            </w:pPr>
          </w:p>
        </w:tc>
        <w:tc>
          <w:tcPr>
            <w:tcW w:w="4678" w:type="dxa"/>
            <w:gridSpan w:val="3"/>
          </w:tcPr>
          <w:p w14:paraId="3D29B65A" w14:textId="77777777" w:rsidR="00D61675" w:rsidRPr="00E40026" w:rsidRDefault="00D61675" w:rsidP="00A0185D">
            <w:pPr>
              <w:rPr>
                <w:rFonts w:eastAsia="Times New Roman" w:cs="Arial"/>
              </w:rPr>
            </w:pPr>
          </w:p>
        </w:tc>
      </w:tr>
      <w:tr w:rsidR="00D61675" w:rsidRPr="00E40026" w14:paraId="1B068B1B" w14:textId="77777777" w:rsidTr="00A0185D">
        <w:tc>
          <w:tcPr>
            <w:tcW w:w="9355" w:type="dxa"/>
            <w:gridSpan w:val="5"/>
            <w:shd w:val="clear" w:color="auto" w:fill="BDD6EE" w:themeFill="accent1" w:themeFillTint="66"/>
          </w:tcPr>
          <w:p w14:paraId="74BD3E28" w14:textId="77777777" w:rsidR="00D61675" w:rsidRPr="00E40026" w:rsidRDefault="00D61675" w:rsidP="000A6648">
            <w:pPr>
              <w:rPr>
                <w:rFonts w:eastAsia="Times New Roman" w:cs="Arial"/>
                <w:b/>
              </w:rPr>
            </w:pPr>
            <w:r w:rsidRPr="00E40026">
              <w:rPr>
                <w:rFonts w:eastAsia="Times New Roman" w:cs="Arial"/>
                <w:b/>
              </w:rPr>
              <w:t xml:space="preserve">How do </w:t>
            </w:r>
            <w:r w:rsidR="000A6648">
              <w:rPr>
                <w:rFonts w:eastAsia="Times New Roman" w:cs="Arial"/>
                <w:b/>
              </w:rPr>
              <w:t>your stakeholder engagement</w:t>
            </w:r>
            <w:r w:rsidRPr="00E40026">
              <w:rPr>
                <w:rFonts w:eastAsia="Times New Roman" w:cs="Arial"/>
                <w:b/>
              </w:rPr>
              <w:t xml:space="preserve"> address each part of the educator workforce framework:</w:t>
            </w:r>
          </w:p>
        </w:tc>
      </w:tr>
      <w:tr w:rsidR="00D61675" w:rsidRPr="00E40026" w14:paraId="299B1E1A" w14:textId="77777777" w:rsidTr="00A0185D">
        <w:tc>
          <w:tcPr>
            <w:tcW w:w="2338" w:type="dxa"/>
            <w:shd w:val="clear" w:color="auto" w:fill="DEEAF6" w:themeFill="accent1" w:themeFillTint="33"/>
          </w:tcPr>
          <w:p w14:paraId="651346F9" w14:textId="77777777" w:rsidR="00D61675" w:rsidRPr="00E40026" w:rsidRDefault="00D61675" w:rsidP="00A0185D">
            <w:pPr>
              <w:rPr>
                <w:rFonts w:eastAsia="Times New Roman" w:cs="Arial"/>
                <w:b/>
              </w:rPr>
            </w:pPr>
            <w:r w:rsidRPr="00E40026">
              <w:rPr>
                <w:rFonts w:eastAsia="Times New Roman" w:cs="Arial"/>
                <w:b/>
              </w:rPr>
              <w:t>Attract</w:t>
            </w:r>
          </w:p>
        </w:tc>
        <w:tc>
          <w:tcPr>
            <w:tcW w:w="2339" w:type="dxa"/>
            <w:shd w:val="clear" w:color="auto" w:fill="DEEAF6" w:themeFill="accent1" w:themeFillTint="33"/>
          </w:tcPr>
          <w:p w14:paraId="2F96B931" w14:textId="77777777" w:rsidR="00D61675" w:rsidRPr="00E40026" w:rsidRDefault="00D61675" w:rsidP="00A0185D">
            <w:pPr>
              <w:rPr>
                <w:rFonts w:eastAsia="Times New Roman" w:cs="Arial"/>
                <w:b/>
              </w:rPr>
            </w:pPr>
            <w:r w:rsidRPr="00E40026">
              <w:rPr>
                <w:rFonts w:eastAsia="Times New Roman" w:cs="Arial"/>
                <w:b/>
              </w:rPr>
              <w:t>Prepare</w:t>
            </w:r>
          </w:p>
        </w:tc>
        <w:tc>
          <w:tcPr>
            <w:tcW w:w="2339" w:type="dxa"/>
            <w:gridSpan w:val="2"/>
            <w:shd w:val="clear" w:color="auto" w:fill="DEEAF6" w:themeFill="accent1" w:themeFillTint="33"/>
          </w:tcPr>
          <w:p w14:paraId="444B5482" w14:textId="77777777" w:rsidR="00D61675" w:rsidRPr="00E40026" w:rsidRDefault="00D61675" w:rsidP="00A0185D">
            <w:pPr>
              <w:rPr>
                <w:rFonts w:eastAsia="Times New Roman" w:cs="Arial"/>
                <w:b/>
              </w:rPr>
            </w:pPr>
            <w:r w:rsidRPr="00E40026">
              <w:rPr>
                <w:rFonts w:eastAsia="Times New Roman" w:cs="Arial"/>
                <w:b/>
              </w:rPr>
              <w:t>Develop</w:t>
            </w:r>
          </w:p>
        </w:tc>
        <w:tc>
          <w:tcPr>
            <w:tcW w:w="2339" w:type="dxa"/>
            <w:shd w:val="clear" w:color="auto" w:fill="DEEAF6" w:themeFill="accent1" w:themeFillTint="33"/>
          </w:tcPr>
          <w:p w14:paraId="18F5D28D" w14:textId="77777777" w:rsidR="00D61675" w:rsidRPr="00E40026" w:rsidRDefault="00D61675" w:rsidP="00A0185D">
            <w:pPr>
              <w:rPr>
                <w:rFonts w:eastAsia="Times New Roman" w:cs="Arial"/>
                <w:b/>
              </w:rPr>
            </w:pPr>
            <w:r w:rsidRPr="00E40026">
              <w:rPr>
                <w:rFonts w:eastAsia="Times New Roman" w:cs="Arial"/>
                <w:b/>
              </w:rPr>
              <w:t>Retain</w:t>
            </w:r>
          </w:p>
        </w:tc>
      </w:tr>
      <w:tr w:rsidR="00D61675" w:rsidRPr="00E40026" w14:paraId="3C6BF199" w14:textId="77777777" w:rsidTr="00A0185D">
        <w:tc>
          <w:tcPr>
            <w:tcW w:w="2338" w:type="dxa"/>
          </w:tcPr>
          <w:p w14:paraId="3EDE8BBC" w14:textId="77777777" w:rsidR="00D61675" w:rsidRPr="00E40026" w:rsidRDefault="00D61675" w:rsidP="00A0185D">
            <w:pPr>
              <w:rPr>
                <w:rFonts w:eastAsia="Times New Roman" w:cs="Arial"/>
              </w:rPr>
            </w:pPr>
          </w:p>
          <w:p w14:paraId="7AA37F4A" w14:textId="77777777" w:rsidR="00D61675" w:rsidRPr="00E40026" w:rsidRDefault="00D61675" w:rsidP="00A0185D">
            <w:pPr>
              <w:rPr>
                <w:rFonts w:eastAsia="Times New Roman" w:cs="Arial"/>
              </w:rPr>
            </w:pPr>
          </w:p>
          <w:p w14:paraId="6D572B79" w14:textId="77777777" w:rsidR="00D61675" w:rsidRPr="00E40026" w:rsidRDefault="00D61675" w:rsidP="00A0185D">
            <w:pPr>
              <w:rPr>
                <w:rFonts w:eastAsia="Times New Roman" w:cs="Arial"/>
              </w:rPr>
            </w:pPr>
          </w:p>
        </w:tc>
        <w:tc>
          <w:tcPr>
            <w:tcW w:w="2339" w:type="dxa"/>
          </w:tcPr>
          <w:p w14:paraId="442BA8E2" w14:textId="77777777" w:rsidR="00D61675" w:rsidRPr="00E40026" w:rsidRDefault="00D61675" w:rsidP="00A0185D">
            <w:pPr>
              <w:rPr>
                <w:rFonts w:eastAsia="Times New Roman" w:cs="Arial"/>
              </w:rPr>
            </w:pPr>
          </w:p>
        </w:tc>
        <w:tc>
          <w:tcPr>
            <w:tcW w:w="2339" w:type="dxa"/>
            <w:gridSpan w:val="2"/>
          </w:tcPr>
          <w:p w14:paraId="59FABD8B" w14:textId="77777777" w:rsidR="00D61675" w:rsidRPr="00E40026" w:rsidRDefault="00D61675" w:rsidP="00A0185D">
            <w:pPr>
              <w:rPr>
                <w:rFonts w:eastAsia="Times New Roman" w:cs="Arial"/>
              </w:rPr>
            </w:pPr>
          </w:p>
        </w:tc>
        <w:tc>
          <w:tcPr>
            <w:tcW w:w="2339" w:type="dxa"/>
          </w:tcPr>
          <w:p w14:paraId="0346565D" w14:textId="77777777" w:rsidR="00D61675" w:rsidRPr="00E40026" w:rsidRDefault="00D61675" w:rsidP="00A0185D">
            <w:pPr>
              <w:rPr>
                <w:rFonts w:eastAsia="Times New Roman" w:cs="Arial"/>
              </w:rPr>
            </w:pPr>
          </w:p>
        </w:tc>
      </w:tr>
    </w:tbl>
    <w:p w14:paraId="60B7D316" w14:textId="77777777" w:rsidR="003C04BA" w:rsidRDefault="003C04BA" w:rsidP="003C04BA">
      <w:pPr>
        <w:pStyle w:val="BodyText"/>
      </w:pPr>
      <w:bookmarkStart w:id="7" w:name="_Toc466816280"/>
    </w:p>
    <w:p w14:paraId="14203CD3" w14:textId="236F0354" w:rsidR="00B963FF" w:rsidRDefault="00B963FF" w:rsidP="00235855">
      <w:pPr>
        <w:pStyle w:val="Heading1"/>
      </w:pPr>
      <w:r>
        <w:t xml:space="preserve">Step </w:t>
      </w:r>
      <w:r w:rsidR="00D61675">
        <w:t>5</w:t>
      </w:r>
      <w:r>
        <w:t xml:space="preserve">: </w:t>
      </w:r>
      <w:r w:rsidR="00C0207B">
        <w:t xml:space="preserve">Identify </w:t>
      </w:r>
      <w:r w:rsidR="00D61675">
        <w:t>strategies to achieve your state’s goals</w:t>
      </w:r>
      <w:bookmarkEnd w:id="7"/>
    </w:p>
    <w:p w14:paraId="33CA24A6" w14:textId="46A396E9" w:rsidR="0098409C" w:rsidRPr="0099340F" w:rsidRDefault="00CF064B" w:rsidP="0098409C">
      <w:pPr>
        <w:rPr>
          <w:rFonts w:cs="Arial"/>
        </w:rPr>
      </w:pPr>
      <w:r>
        <w:rPr>
          <w:rFonts w:cs="Arial"/>
        </w:rPr>
        <w:t xml:space="preserve">Find the </w:t>
      </w:r>
      <w:r w:rsidRPr="004967F9">
        <w:rPr>
          <w:rFonts w:cs="Arial"/>
        </w:rPr>
        <w:t xml:space="preserve">requirements for state plans/applications </w:t>
      </w:r>
      <w:hyperlink r:id="rId29" w:history="1">
        <w:r w:rsidRPr="004967F9">
          <w:rPr>
            <w:rStyle w:val="Hyperlink"/>
            <w:rFonts w:cs="Arial"/>
          </w:rPr>
          <w:t>here</w:t>
        </w:r>
      </w:hyperlink>
      <w:r w:rsidRPr="004967F9">
        <w:rPr>
          <w:rFonts w:cs="Arial"/>
        </w:rPr>
        <w:t xml:space="preserve"> and for local plans/applications </w:t>
      </w:r>
      <w:hyperlink r:id="rId30" w:history="1">
        <w:r w:rsidRPr="004967F9">
          <w:rPr>
            <w:rStyle w:val="Hyperlink"/>
          </w:rPr>
          <w:t>here</w:t>
        </w:r>
      </w:hyperlink>
      <w:r w:rsidRPr="004967F9">
        <w:rPr>
          <w:rFonts w:cs="Arial"/>
        </w:rPr>
        <w:t>. The</w:t>
      </w:r>
      <w:r>
        <w:rPr>
          <w:rFonts w:cs="Arial"/>
        </w:rPr>
        <w:t xml:space="preserve"> </w:t>
      </w:r>
      <w:r w:rsidR="00B637F2">
        <w:t>single most important part of your plan is the strategies it will employ to address your vision and meet your goals.</w:t>
      </w:r>
      <w:r w:rsidR="00E414B0">
        <w:t xml:space="preserve"> </w:t>
      </w:r>
      <w:r w:rsidR="0099340F">
        <w:t xml:space="preserve">To </w:t>
      </w:r>
      <w:r w:rsidR="003640C5">
        <w:t>develop strategies</w:t>
      </w:r>
      <w:r w:rsidR="0099340F">
        <w:t>, SEAs should talk to experts, local educators and other stakeholders</w:t>
      </w:r>
      <w:r w:rsidR="004C1822">
        <w:t xml:space="preserve"> and</w:t>
      </w:r>
      <w:r w:rsidR="0099340F">
        <w:t xml:space="preserve"> consider the resources this toolkit makes available to them. </w:t>
      </w:r>
      <w:r w:rsidR="003640C5">
        <w:rPr>
          <w:rFonts w:cs="Arial"/>
        </w:rPr>
        <w:t>SEAs can also see and what the allowable activities are</w:t>
      </w:r>
      <w:r w:rsidR="00F12191">
        <w:rPr>
          <w:rFonts w:cs="Arial"/>
        </w:rPr>
        <w:t xml:space="preserve"> for SEAs and LEAs in Appendix B</w:t>
      </w:r>
      <w:r w:rsidR="003640C5">
        <w:rPr>
          <w:rFonts w:cs="Arial"/>
        </w:rPr>
        <w:t>.</w:t>
      </w:r>
    </w:p>
    <w:p w14:paraId="6CECBE68" w14:textId="5523F143" w:rsidR="0098409C" w:rsidRDefault="0098409C" w:rsidP="0099340F">
      <w:pPr>
        <w:pStyle w:val="BodyText"/>
      </w:pPr>
    </w:p>
    <w:p w14:paraId="40CBDBE3" w14:textId="08F1A91A" w:rsidR="0099340F" w:rsidRDefault="003C04BA" w:rsidP="00731916">
      <w:pPr>
        <w:pStyle w:val="BodyText"/>
      </w:pPr>
      <w:r w:rsidRPr="004F444B">
        <w:rPr>
          <w:b/>
          <w:noProof/>
        </w:rPr>
        <mc:AlternateContent>
          <mc:Choice Requires="wpg">
            <w:drawing>
              <wp:anchor distT="0" distB="0" distL="114300" distR="114300" simplePos="0" relativeHeight="251670528" behindDoc="0" locked="0" layoutInCell="1" allowOverlap="1" wp14:anchorId="30504D87" wp14:editId="4395148A">
                <wp:simplePos x="0" y="0"/>
                <wp:positionH relativeFrom="margin">
                  <wp:align>left</wp:align>
                </wp:positionH>
                <wp:positionV relativeFrom="paragraph">
                  <wp:posOffset>6985</wp:posOffset>
                </wp:positionV>
                <wp:extent cx="2293620" cy="4683760"/>
                <wp:effectExtent l="0" t="0" r="0" b="2540"/>
                <wp:wrapTight wrapText="bothSides">
                  <wp:wrapPolygon edited="0">
                    <wp:start x="0" y="0"/>
                    <wp:lineTo x="0" y="21524"/>
                    <wp:lineTo x="21349" y="21524"/>
                    <wp:lineTo x="21349" y="0"/>
                    <wp:lineTo x="0" y="0"/>
                  </wp:wrapPolygon>
                </wp:wrapTight>
                <wp:docPr id="16" name="Group 16"/>
                <wp:cNvGraphicFramePr/>
                <a:graphic xmlns:a="http://schemas.openxmlformats.org/drawingml/2006/main">
                  <a:graphicData uri="http://schemas.microsoft.com/office/word/2010/wordprocessingGroup">
                    <wpg:wgp>
                      <wpg:cNvGrpSpPr/>
                      <wpg:grpSpPr>
                        <a:xfrm>
                          <a:off x="0" y="0"/>
                          <a:ext cx="2293620" cy="4683760"/>
                          <a:chOff x="0" y="1"/>
                          <a:chExt cx="2293620" cy="4686276"/>
                        </a:xfrm>
                      </wpg:grpSpPr>
                      <wps:wsp>
                        <wps:cNvPr id="17" name="Rectangle 17"/>
                        <wps:cNvSpPr/>
                        <wps:spPr>
                          <a:xfrm>
                            <a:off x="0" y="1"/>
                            <a:ext cx="2293620" cy="4686276"/>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722C5A" w14:textId="77777777" w:rsidR="00DD55D8" w:rsidRPr="00C808EE" w:rsidRDefault="00DD55D8" w:rsidP="00235855">
                              <w:pPr>
                                <w:jc w:val="center"/>
                                <w:rPr>
                                  <w:b/>
                                  <w:sz w:val="28"/>
                                </w:rPr>
                              </w:pPr>
                              <w:r w:rsidRPr="00C808EE">
                                <w:rPr>
                                  <w:b/>
                                  <w:sz w:val="28"/>
                                </w:rPr>
                                <w:t xml:space="preserve">Guiding Questions </w:t>
                              </w:r>
                              <w:r>
                                <w:rPr>
                                  <w:b/>
                                  <w:sz w:val="28"/>
                                </w:rPr>
                                <w:t xml:space="preserve">as You Draft </w:t>
                              </w:r>
                              <w:r w:rsidRPr="00C808EE">
                                <w:rPr>
                                  <w:b/>
                                  <w:sz w:val="28"/>
                                </w:rPr>
                                <w:t>your Plan</w:t>
                              </w:r>
                            </w:p>
                            <w:p w14:paraId="591C2E45" w14:textId="77777777" w:rsidR="00DD55D8" w:rsidRDefault="00DD55D8" w:rsidP="00235855"/>
                            <w:p w14:paraId="2927E209" w14:textId="77777777" w:rsidR="00DD55D8" w:rsidRDefault="00DD55D8" w:rsidP="00235855">
                              <w:r>
                                <w:t>What strategies would better attract teachers and leaders to the profession, prepare them to be ready on day one, develop them throughout their careers and retain the most effective educators?</w:t>
                              </w:r>
                            </w:p>
                            <w:p w14:paraId="7A174C5B" w14:textId="77777777" w:rsidR="00DD55D8" w:rsidRDefault="00DD55D8" w:rsidP="00235855"/>
                            <w:p w14:paraId="6AD93E22" w14:textId="77777777" w:rsidR="00DD55D8" w:rsidRDefault="00DD55D8" w:rsidP="00235855">
                              <w:r>
                                <w:t>How do these strategies, programs and policies promote equity and ensure all students have access to effective educators?</w:t>
                              </w:r>
                            </w:p>
                            <w:p w14:paraId="2B31A0F4" w14:textId="77777777" w:rsidR="00DD55D8" w:rsidRDefault="00DD55D8" w:rsidP="00235855"/>
                            <w:p w14:paraId="29F87B32" w14:textId="77777777" w:rsidR="00DD55D8" w:rsidRDefault="00DD55D8" w:rsidP="00235855">
                              <w:r>
                                <w:t xml:space="preserve">How do existing and proposed strategies align to the state’s current vision and goals? </w:t>
                              </w:r>
                            </w:p>
                            <w:p w14:paraId="3C9AFCBD" w14:textId="77777777" w:rsidR="00DD55D8" w:rsidRDefault="00DD55D8" w:rsidP="00235855"/>
                            <w:p w14:paraId="20DEB4C1" w14:textId="77777777" w:rsidR="00DD55D8" w:rsidRDefault="00DD55D8" w:rsidP="00235855">
                              <w:r>
                                <w:t xml:space="preserve">How realistic are these strategies given political constraints and changing funding levels? </w:t>
                              </w:r>
                            </w:p>
                            <w:p w14:paraId="1AC91EA4" w14:textId="77777777" w:rsidR="00DD55D8" w:rsidRDefault="00DD55D8" w:rsidP="00235855"/>
                            <w:p w14:paraId="30A93AD8" w14:textId="0A5AACFF" w:rsidR="00DD55D8" w:rsidRDefault="00DD55D8" w:rsidP="00235855">
                              <w:r>
                                <w:t xml:space="preserve">Where are the opportunities for policies and programs to stretch across multiple ESSA areas? </w:t>
                              </w:r>
                            </w:p>
                            <w:p w14:paraId="67432BF6" w14:textId="77777777" w:rsidR="00DD55D8" w:rsidRPr="00C808EE" w:rsidRDefault="00DD55D8" w:rsidP="00235855"/>
                            <w:p w14:paraId="16FA5EC0" w14:textId="77777777" w:rsidR="00DD55D8" w:rsidRDefault="00DD55D8" w:rsidP="002358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Straight Connector 18"/>
                        <wps:cNvCnPr/>
                        <wps:spPr>
                          <a:xfrm>
                            <a:off x="64168" y="569495"/>
                            <a:ext cx="214122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0504D87" id="Group 16" o:spid="_x0000_s1037" style="position:absolute;margin-left:0;margin-top:.55pt;width:180.6pt;height:368.8pt;z-index:251670528;mso-position-horizontal:left;mso-position-horizontal-relative:margin;mso-width-relative:margin;mso-height-relative:margin" coordorigin="" coordsize="22936,46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">
                <v:rect id="Rectangle 17" o:spid="_x0000_s1038" style="position:absolute;width:22936;height:46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h2isEA&#10;AADbAAAADwAAAGRycy9kb3ducmV2LnhtbERPPWvDMBDdA/kP4gLdEikZmuBGDq0h0KGUNsmQ8ZCu&#10;trF0MpYSu/++KhS63eN93v4weSfuNMQ2sIb1SoEgNsG2XGu4nI/LHYiYkC26wKThmyIcyvlsj4UN&#10;I3/S/ZRqkUM4FqihSakvpIymIY9xFXrizH2FwWPKcKilHXDM4d7JjVKP0mPLuaHBnqqGTHe6eQ3m&#10;Ml7ddXTKvb1X29ApU3287LR+WEzPTyASTelf/Od+tXn+Fn5/yQfI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IdorBAAAA2wAAAA8AAAAAAAAAAAAAAAAAmAIAAGRycy9kb3du&#10;cmV2LnhtbFBLBQYAAAAABAAEAPUAAACGAwAAAAA=&#10;" fillcolor="#5b9bd5 [3204]" stroked="f" strokeweight="1pt">
                  <v:textbox>
                    <w:txbxContent>
                      <w:p w14:paraId="0A722C5A" w14:textId="77777777" w:rsidR="00DD55D8" w:rsidRPr="00C808EE" w:rsidRDefault="00DD55D8" w:rsidP="00235855">
                        <w:pPr>
                          <w:jc w:val="center"/>
                          <w:rPr>
                            <w:b/>
                            <w:sz w:val="28"/>
                          </w:rPr>
                        </w:pPr>
                        <w:r w:rsidRPr="00C808EE">
                          <w:rPr>
                            <w:b/>
                            <w:sz w:val="28"/>
                          </w:rPr>
                          <w:t xml:space="preserve">Guiding Questions </w:t>
                        </w:r>
                        <w:r>
                          <w:rPr>
                            <w:b/>
                            <w:sz w:val="28"/>
                          </w:rPr>
                          <w:t xml:space="preserve">as You Draft </w:t>
                        </w:r>
                        <w:r w:rsidRPr="00C808EE">
                          <w:rPr>
                            <w:b/>
                            <w:sz w:val="28"/>
                          </w:rPr>
                          <w:t>your Plan</w:t>
                        </w:r>
                      </w:p>
                      <w:p w14:paraId="591C2E45" w14:textId="77777777" w:rsidR="00DD55D8" w:rsidRDefault="00DD55D8" w:rsidP="00235855"/>
                      <w:p w14:paraId="2927E209" w14:textId="77777777" w:rsidR="00DD55D8" w:rsidRDefault="00DD55D8" w:rsidP="00235855">
                        <w:r>
                          <w:t>What strategies would better attract teachers and leaders to the profession, prepare them to be ready on day one, develop them throughout their careers and retain the most effective educators?</w:t>
                        </w:r>
                      </w:p>
                      <w:p w14:paraId="7A174C5B" w14:textId="77777777" w:rsidR="00DD55D8" w:rsidRDefault="00DD55D8" w:rsidP="00235855"/>
                      <w:p w14:paraId="6AD93E22" w14:textId="77777777" w:rsidR="00DD55D8" w:rsidRDefault="00DD55D8" w:rsidP="00235855">
                        <w:r>
                          <w:t>How do these strategies, programs and policies promote equity and ensure all students have access to effective educators?</w:t>
                        </w:r>
                      </w:p>
                      <w:p w14:paraId="2B31A0F4" w14:textId="77777777" w:rsidR="00DD55D8" w:rsidRDefault="00DD55D8" w:rsidP="00235855"/>
                      <w:p w14:paraId="29F87B32" w14:textId="77777777" w:rsidR="00DD55D8" w:rsidRDefault="00DD55D8" w:rsidP="00235855">
                        <w:r>
                          <w:t xml:space="preserve">How do existing and proposed strategies align to the state’s current vision and goals? </w:t>
                        </w:r>
                      </w:p>
                      <w:p w14:paraId="3C9AFCBD" w14:textId="77777777" w:rsidR="00DD55D8" w:rsidRDefault="00DD55D8" w:rsidP="00235855"/>
                      <w:p w14:paraId="20DEB4C1" w14:textId="77777777" w:rsidR="00DD55D8" w:rsidRDefault="00DD55D8" w:rsidP="00235855">
                        <w:r>
                          <w:t xml:space="preserve">How realistic are these strategies given political constraints and changing funding levels? </w:t>
                        </w:r>
                      </w:p>
                      <w:p w14:paraId="1AC91EA4" w14:textId="77777777" w:rsidR="00DD55D8" w:rsidRDefault="00DD55D8" w:rsidP="00235855"/>
                      <w:p w14:paraId="30A93AD8" w14:textId="0A5AACFF" w:rsidR="00DD55D8" w:rsidRDefault="00DD55D8" w:rsidP="00235855">
                        <w:r>
                          <w:t xml:space="preserve">Where are the opportunities for policies and programs to stretch across multiple ESSA areas? </w:t>
                        </w:r>
                      </w:p>
                      <w:p w14:paraId="67432BF6" w14:textId="77777777" w:rsidR="00DD55D8" w:rsidRPr="00C808EE" w:rsidRDefault="00DD55D8" w:rsidP="00235855"/>
                      <w:p w14:paraId="16FA5EC0" w14:textId="77777777" w:rsidR="00DD55D8" w:rsidRDefault="00DD55D8" w:rsidP="00235855"/>
                    </w:txbxContent>
                  </v:textbox>
                </v:rect>
                <v:line id="Straight Connector 18" o:spid="_x0000_s1039" style="position:absolute;visibility:visible;mso-wrap-style:square" from="641,5694" to="22053,5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8pSsUAAADbAAAADwAAAGRycy9kb3ducmV2LnhtbESPQWvCQBCF74L/YZlCb7qpSC3RVUQp&#10;FMGDtrU9jtlpNjQ7G7LbGP995yB4m+G9ee+bxar3teqojVVgA0/jDBRxEWzFpYGP99fRC6iYkC3W&#10;gcnAlSKslsPBAnMbLnyg7phKJSEcczTgUmpyrWPhyGMch4ZYtJ/QekyytqW2LV4k3Nd6kmXP2mPF&#10;0uCwoY2j4vf45w18utNWX6dfXbXnnT2dZ9/raROMeXzo13NQifp0N9+u36zgC6z8IgPo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18pSsUAAADbAAAADwAAAAAAAAAA&#10;AAAAAAChAgAAZHJzL2Rvd25yZXYueG1sUEsFBgAAAAAEAAQA+QAAAJMDAAAAAA==&#10;" strokecolor="white [3212]" strokeweight=".5pt">
                  <v:stroke joinstyle="miter"/>
                </v:line>
                <w10:wrap type="tight" anchorx="margin"/>
              </v:group>
            </w:pict>
          </mc:Fallback>
        </mc:AlternateContent>
      </w:r>
      <w:r w:rsidR="00B637F2" w:rsidRPr="0099340F">
        <w:t>Title II-A provide</w:t>
      </w:r>
      <w:r w:rsidR="00B637F2">
        <w:t>s</w:t>
      </w:r>
      <w:r w:rsidR="00B637F2" w:rsidRPr="0099340F">
        <w:t xml:space="preserve"> states the means to support and even enhance their </w:t>
      </w:r>
      <w:r w:rsidR="00B637F2">
        <w:t>state equity plans.</w:t>
      </w:r>
      <w:r w:rsidR="009B6B9F">
        <w:t xml:space="preserve"> Con</w:t>
      </w:r>
      <w:r w:rsidR="000F3909">
        <w:t xml:space="preserve">sider starting Title II-A </w:t>
      </w:r>
      <w:r w:rsidR="0099340F" w:rsidRPr="0099340F">
        <w:t>planning with your state’s equity plan</w:t>
      </w:r>
      <w:r w:rsidR="00B637F2">
        <w:t>. It already</w:t>
      </w:r>
      <w:r w:rsidR="0099340F" w:rsidRPr="0099340F">
        <w:t xml:space="preserve"> includes goals and priorities related to teacher and leader quality. </w:t>
      </w:r>
    </w:p>
    <w:p w14:paraId="67BF5FBD" w14:textId="7680B24E" w:rsidR="00B963FF" w:rsidRDefault="00B963FF" w:rsidP="00B963FF">
      <w:pPr>
        <w:pStyle w:val="BodyText"/>
        <w:rPr>
          <w:rFonts w:eastAsia="Times New Roman" w:cs="Arial"/>
        </w:rPr>
      </w:pPr>
    </w:p>
    <w:p w14:paraId="33C8D26B" w14:textId="34F76CC6" w:rsidR="0099340F" w:rsidRPr="0099340F" w:rsidRDefault="0099340F" w:rsidP="00B963FF">
      <w:pPr>
        <w:rPr>
          <w:rFonts w:cs="Arial"/>
          <w:b/>
        </w:rPr>
      </w:pPr>
      <w:r w:rsidRPr="0099340F">
        <w:rPr>
          <w:rFonts w:cs="Arial"/>
          <w:b/>
        </w:rPr>
        <w:t>Helpful Resources:</w:t>
      </w:r>
    </w:p>
    <w:p w14:paraId="271E6D00" w14:textId="4898410E" w:rsidR="003C04BA" w:rsidRDefault="0099340F" w:rsidP="008F4679">
      <w:pPr>
        <w:pStyle w:val="ListParagraph"/>
        <w:numPr>
          <w:ilvl w:val="0"/>
          <w:numId w:val="34"/>
        </w:numPr>
      </w:pPr>
      <w:r w:rsidRPr="00C335C2">
        <w:rPr>
          <w:b/>
        </w:rPr>
        <w:t xml:space="preserve">CCSSO’s </w:t>
      </w:r>
      <w:hyperlink r:id="rId31" w:history="1">
        <w:r w:rsidRPr="00C335C2">
          <w:rPr>
            <w:rStyle w:val="Hyperlink"/>
            <w:rFonts w:eastAsia="Times New Roman" w:cs="Arial"/>
            <w:b/>
          </w:rPr>
          <w:t>Critical Area Outline for Teacher and Leader Quality</w:t>
        </w:r>
      </w:hyperlink>
      <w:r>
        <w:t xml:space="preserve"> </w:t>
      </w:r>
      <w:r w:rsidR="0098409C">
        <w:t xml:space="preserve">can help SEAs develop their plans and </w:t>
      </w:r>
      <w:r w:rsidR="0098409C" w:rsidRPr="0098409C">
        <w:t xml:space="preserve">applications. </w:t>
      </w:r>
      <w:r w:rsidR="0098409C">
        <w:t xml:space="preserve">It </w:t>
      </w:r>
      <w:r w:rsidR="0098409C" w:rsidRPr="0098409C">
        <w:t xml:space="preserve">examines opportunities SEAs have to address four specific areas: </w:t>
      </w:r>
      <w:r w:rsidR="000F3909">
        <w:t>A</w:t>
      </w:r>
      <w:r w:rsidR="0098409C" w:rsidRPr="0098409C">
        <w:t>ttract, prepare, develop</w:t>
      </w:r>
      <w:r w:rsidR="00B637F2">
        <w:t xml:space="preserve"> and</w:t>
      </w:r>
      <w:r w:rsidR="0098409C" w:rsidRPr="0098409C">
        <w:t xml:space="preserve"> retain</w:t>
      </w:r>
      <w:r w:rsidR="00700CD7">
        <w:t xml:space="preserve"> teachers and school leaders</w:t>
      </w:r>
      <w:r w:rsidR="0098409C" w:rsidRPr="0098409C">
        <w:t xml:space="preserve">, and connects each of these four areas to Title II’s allowable activities for </w:t>
      </w:r>
      <w:r w:rsidR="004C1822">
        <w:t>s</w:t>
      </w:r>
      <w:r w:rsidR="0098409C" w:rsidRPr="0098409C">
        <w:t xml:space="preserve">tates. The tool also details the specific information that </w:t>
      </w:r>
      <w:r w:rsidR="004C1822">
        <w:t>states</w:t>
      </w:r>
      <w:r w:rsidR="004C1822" w:rsidRPr="0098409C">
        <w:t xml:space="preserve"> </w:t>
      </w:r>
      <w:r w:rsidR="0098409C" w:rsidRPr="0098409C">
        <w:t xml:space="preserve">must submit in their applications and how </w:t>
      </w:r>
      <w:r w:rsidR="0098409C">
        <w:t>to elevate equity in their plan</w:t>
      </w:r>
      <w:r w:rsidR="004C1822">
        <w:t>s</w:t>
      </w:r>
      <w:r>
        <w:t xml:space="preserve">. </w:t>
      </w:r>
    </w:p>
    <w:p w14:paraId="798CB89B" w14:textId="54C22B83" w:rsidR="004967F9" w:rsidRPr="0099340F" w:rsidRDefault="004967F9" w:rsidP="004967F9">
      <w:pPr>
        <w:pStyle w:val="ListParagraph"/>
        <w:numPr>
          <w:ilvl w:val="0"/>
          <w:numId w:val="34"/>
        </w:numPr>
      </w:pPr>
      <w:r>
        <w:rPr>
          <w:b/>
        </w:rPr>
        <w:t xml:space="preserve">The U.S. Department of Education’s </w:t>
      </w:r>
      <w:hyperlink r:id="rId32" w:history="1">
        <w:r w:rsidRPr="004967F9">
          <w:rPr>
            <w:rStyle w:val="Hyperlink"/>
            <w:b/>
          </w:rPr>
          <w:t>Template for Consolidated State Plans</w:t>
        </w:r>
      </w:hyperlink>
      <w:r>
        <w:rPr>
          <w:b/>
        </w:rPr>
        <w:t xml:space="preserve"> </w:t>
      </w:r>
      <w:r>
        <w:t>aligns to the regulations and includes a section titled “Supporting Excellent Educators.”</w:t>
      </w:r>
    </w:p>
    <w:p w14:paraId="4EB19A1E" w14:textId="05AACD91" w:rsidR="003C04BA" w:rsidRPr="00616586" w:rsidRDefault="00871DF4" w:rsidP="008F4679">
      <w:pPr>
        <w:pStyle w:val="ListParagraph"/>
        <w:numPr>
          <w:ilvl w:val="0"/>
          <w:numId w:val="34"/>
        </w:numPr>
      </w:pPr>
      <w:r w:rsidRPr="00C335C2">
        <w:rPr>
          <w:b/>
        </w:rPr>
        <w:t xml:space="preserve">The U.S. Department of Education’s </w:t>
      </w:r>
      <w:hyperlink r:id="rId33" w:history="1">
        <w:r w:rsidRPr="00C335C2">
          <w:rPr>
            <w:rStyle w:val="Hyperlink"/>
            <w:b/>
          </w:rPr>
          <w:t xml:space="preserve">Non-Regulatory Guidance for </w:t>
        </w:r>
        <w:r>
          <w:rPr>
            <w:rStyle w:val="Hyperlink"/>
            <w:b/>
          </w:rPr>
          <w:t>Title II-A</w:t>
        </w:r>
      </w:hyperlink>
      <w:r w:rsidR="00616586">
        <w:t xml:space="preserve"> </w:t>
      </w:r>
      <w:r>
        <w:t>presents strategies SEAs can implement to address priorities in several areas:</w:t>
      </w:r>
      <w:r w:rsidRPr="00B86176">
        <w:rPr>
          <w:rFonts w:eastAsia="Times New Roman" w:cs="Arial"/>
        </w:rPr>
        <w:t xml:space="preserve"> </w:t>
      </w:r>
      <w:r w:rsidR="000F3909">
        <w:rPr>
          <w:rFonts w:eastAsia="Times New Roman" w:cs="Arial"/>
        </w:rPr>
        <w:t>M</w:t>
      </w:r>
      <w:r w:rsidRPr="00B86176">
        <w:rPr>
          <w:rFonts w:eastAsia="Times New Roman" w:cs="Arial"/>
        </w:rPr>
        <w:t>ultiple pathways to teaching and leading, induction and mentorship, meaningful evaluation and support, strong teacher leadership and transformational school leadership.</w:t>
      </w:r>
      <w:r>
        <w:rPr>
          <w:rFonts w:eastAsia="Times New Roman" w:cs="Arial"/>
        </w:rPr>
        <w:t xml:space="preserve"> Further, it details the allowable activities states can engage in to make sure that low-income and minority students are not disproportionally taught by ineffective, out-of-field or unqualified teachers.</w:t>
      </w:r>
      <w:r w:rsidR="00E414B0">
        <w:rPr>
          <w:rFonts w:eastAsia="Times New Roman" w:cs="Arial"/>
        </w:rPr>
        <w:t xml:space="preserve"> </w:t>
      </w:r>
    </w:p>
    <w:p w14:paraId="027D9735" w14:textId="2756A828" w:rsidR="003C04BA" w:rsidRDefault="00616586" w:rsidP="008F4679">
      <w:pPr>
        <w:pStyle w:val="ListParagraph"/>
        <w:numPr>
          <w:ilvl w:val="0"/>
          <w:numId w:val="34"/>
        </w:numPr>
      </w:pPr>
      <w:r w:rsidRPr="00616586">
        <w:rPr>
          <w:b/>
        </w:rPr>
        <w:t>Congressional Research Service</w:t>
      </w:r>
      <w:r>
        <w:rPr>
          <w:b/>
        </w:rPr>
        <w:t>’s</w:t>
      </w:r>
      <w:r w:rsidRPr="00616586">
        <w:rPr>
          <w:b/>
        </w:rPr>
        <w:t xml:space="preserve"> </w:t>
      </w:r>
      <w:hyperlink r:id="rId34" w:history="1">
        <w:r w:rsidRPr="00616586">
          <w:rPr>
            <w:rStyle w:val="Hyperlink"/>
            <w:b/>
          </w:rPr>
          <w:t>State Title II-A Allotment Estimates</w:t>
        </w:r>
      </w:hyperlink>
      <w:r w:rsidR="00882D37" w:rsidRPr="00882D37">
        <w:rPr>
          <w:rStyle w:val="Hyperlink"/>
          <w:color w:val="auto"/>
          <w:u w:val="none"/>
        </w:rPr>
        <w:t xml:space="preserve"> through 2023</w:t>
      </w:r>
      <w:r w:rsidRPr="00882D37">
        <w:t xml:space="preserve"> </w:t>
      </w:r>
      <w:r>
        <w:t xml:space="preserve">includes funding </w:t>
      </w:r>
      <w:r w:rsidR="00882D37">
        <w:t>estimates</w:t>
      </w:r>
      <w:r>
        <w:t xml:space="preserve"> for each state. </w:t>
      </w:r>
      <w:r w:rsidR="00B637F2">
        <w:t xml:space="preserve">It </w:t>
      </w:r>
      <w:r>
        <w:t xml:space="preserve">can help states determine if their overall funding </w:t>
      </w:r>
      <w:r w:rsidR="004C1822">
        <w:t>will</w:t>
      </w:r>
      <w:r>
        <w:t xml:space="preserve"> increase or decreas</w:t>
      </w:r>
      <w:r w:rsidR="004C1822">
        <w:t>e</w:t>
      </w:r>
      <w:r>
        <w:t xml:space="preserve"> as a result of the new formula. </w:t>
      </w:r>
    </w:p>
    <w:p w14:paraId="67ED66BE" w14:textId="77777777" w:rsidR="00F465E4" w:rsidRDefault="00F465E4" w:rsidP="00F465E4"/>
    <w:p w14:paraId="3104B6FE" w14:textId="77777777" w:rsidR="003C04BA" w:rsidRDefault="003C04BA" w:rsidP="003C04BA"/>
    <w:tbl>
      <w:tblPr>
        <w:tblStyle w:val="TableGrid"/>
        <w:tblW w:w="9355" w:type="dxa"/>
        <w:tblLook w:val="04A0" w:firstRow="1" w:lastRow="0" w:firstColumn="1" w:lastColumn="0" w:noHBand="0" w:noVBand="1"/>
      </w:tblPr>
      <w:tblGrid>
        <w:gridCol w:w="2338"/>
        <w:gridCol w:w="2339"/>
        <w:gridCol w:w="1528"/>
        <w:gridCol w:w="811"/>
        <w:gridCol w:w="2339"/>
      </w:tblGrid>
      <w:tr w:rsidR="0099340F" w:rsidRPr="00E40026" w14:paraId="0249F3BA" w14:textId="77777777" w:rsidTr="00CF7D59">
        <w:tc>
          <w:tcPr>
            <w:tcW w:w="9355" w:type="dxa"/>
            <w:gridSpan w:val="5"/>
            <w:shd w:val="clear" w:color="auto" w:fill="5B9BD5" w:themeFill="accent1"/>
          </w:tcPr>
          <w:p w14:paraId="422E38E8" w14:textId="77777777" w:rsidR="0099340F" w:rsidRPr="00E40026" w:rsidRDefault="0099340F" w:rsidP="000A6648">
            <w:pPr>
              <w:rPr>
                <w:rFonts w:eastAsia="Times New Roman" w:cs="Arial"/>
                <w:b/>
              </w:rPr>
            </w:pPr>
            <w:r w:rsidRPr="00C808EE">
              <w:rPr>
                <w:rFonts w:eastAsia="Times New Roman" w:cs="Arial"/>
                <w:b/>
                <w:color w:val="FFFFFF" w:themeColor="background1"/>
                <w:sz w:val="28"/>
              </w:rPr>
              <w:t>Evaluate Your Draft Plan</w:t>
            </w:r>
            <w:r>
              <w:rPr>
                <w:rFonts w:eastAsia="Times New Roman" w:cs="Arial"/>
                <w:b/>
                <w:color w:val="FFFFFF" w:themeColor="background1"/>
                <w:sz w:val="28"/>
              </w:rPr>
              <w:t xml:space="preserve">: </w:t>
            </w:r>
            <w:r w:rsidR="000A6648">
              <w:rPr>
                <w:rFonts w:eastAsia="Times New Roman" w:cs="Arial"/>
                <w:b/>
                <w:color w:val="FFFFFF" w:themeColor="background1"/>
                <w:sz w:val="28"/>
              </w:rPr>
              <w:t>Strategies</w:t>
            </w:r>
            <w:r>
              <w:rPr>
                <w:rFonts w:eastAsia="Times New Roman" w:cs="Arial"/>
                <w:b/>
                <w:color w:val="FFFFFF" w:themeColor="background1"/>
                <w:sz w:val="28"/>
              </w:rPr>
              <w:t xml:space="preserve"> </w:t>
            </w:r>
            <w:r w:rsidR="000A6648" w:rsidRPr="000A6648">
              <w:rPr>
                <w:rFonts w:eastAsia="Times New Roman" w:cs="Arial"/>
                <w:b/>
                <w:color w:val="FFFFFF" w:themeColor="background1"/>
                <w:sz w:val="28"/>
              </w:rPr>
              <w:t xml:space="preserve">to </w:t>
            </w:r>
            <w:r w:rsidR="000A6648">
              <w:rPr>
                <w:rFonts w:eastAsia="Times New Roman" w:cs="Arial"/>
                <w:b/>
                <w:color w:val="FFFFFF" w:themeColor="background1"/>
                <w:sz w:val="28"/>
              </w:rPr>
              <w:t>A</w:t>
            </w:r>
            <w:r w:rsidR="000A6648" w:rsidRPr="000A6648">
              <w:rPr>
                <w:rFonts w:eastAsia="Times New Roman" w:cs="Arial"/>
                <w:b/>
                <w:color w:val="FFFFFF" w:themeColor="background1"/>
                <w:sz w:val="28"/>
              </w:rPr>
              <w:t xml:space="preserve">chieve </w:t>
            </w:r>
            <w:r w:rsidR="000A6648">
              <w:rPr>
                <w:rFonts w:eastAsia="Times New Roman" w:cs="Arial"/>
                <w:b/>
                <w:color w:val="FFFFFF" w:themeColor="background1"/>
                <w:sz w:val="28"/>
              </w:rPr>
              <w:t>State Goals</w:t>
            </w:r>
          </w:p>
        </w:tc>
      </w:tr>
      <w:tr w:rsidR="0099340F" w:rsidRPr="00E40026" w14:paraId="0FEA52B9" w14:textId="77777777" w:rsidTr="00CF7D59">
        <w:tc>
          <w:tcPr>
            <w:tcW w:w="6205" w:type="dxa"/>
            <w:gridSpan w:val="3"/>
            <w:shd w:val="clear" w:color="auto" w:fill="DEEAF6" w:themeFill="accent1" w:themeFillTint="33"/>
          </w:tcPr>
          <w:p w14:paraId="6A17D912" w14:textId="77777777" w:rsidR="0099340F" w:rsidRPr="00E40026" w:rsidRDefault="0099340F" w:rsidP="00CF7D59">
            <w:pPr>
              <w:rPr>
                <w:rFonts w:eastAsia="Times New Roman" w:cs="Arial"/>
                <w:b/>
              </w:rPr>
            </w:pPr>
            <w:r w:rsidRPr="00E40026">
              <w:rPr>
                <w:rFonts w:eastAsia="Times New Roman" w:cs="Arial"/>
                <w:b/>
              </w:rPr>
              <w:t xml:space="preserve">Key Questions </w:t>
            </w:r>
          </w:p>
        </w:tc>
        <w:tc>
          <w:tcPr>
            <w:tcW w:w="3150" w:type="dxa"/>
            <w:gridSpan w:val="2"/>
            <w:shd w:val="clear" w:color="auto" w:fill="DEEAF6" w:themeFill="accent1" w:themeFillTint="33"/>
          </w:tcPr>
          <w:p w14:paraId="2FEF71B7" w14:textId="77777777" w:rsidR="0099340F" w:rsidRPr="00E40026" w:rsidRDefault="0099340F" w:rsidP="00CF7D59">
            <w:pPr>
              <w:rPr>
                <w:rFonts w:eastAsia="Times New Roman" w:cs="Arial"/>
                <w:b/>
              </w:rPr>
            </w:pPr>
            <w:r w:rsidRPr="00E40026">
              <w:rPr>
                <w:rFonts w:eastAsia="Times New Roman" w:cs="Arial"/>
                <w:b/>
              </w:rPr>
              <w:t>Response &amp; Evidence</w:t>
            </w:r>
          </w:p>
        </w:tc>
      </w:tr>
      <w:tr w:rsidR="0099340F" w:rsidRPr="00E40026" w14:paraId="746197B0" w14:textId="77777777" w:rsidTr="00CF7D59">
        <w:tc>
          <w:tcPr>
            <w:tcW w:w="6205" w:type="dxa"/>
            <w:gridSpan w:val="3"/>
            <w:vAlign w:val="center"/>
          </w:tcPr>
          <w:p w14:paraId="2B74437F" w14:textId="77777777" w:rsidR="0099340F" w:rsidRPr="00E40026" w:rsidRDefault="0098409C" w:rsidP="0099340F">
            <w:pPr>
              <w:widowControl/>
              <w:numPr>
                <w:ilvl w:val="0"/>
                <w:numId w:val="10"/>
              </w:numPr>
              <w:adjustRightInd/>
              <w:ind w:left="517"/>
              <w:textAlignment w:val="auto"/>
              <w:rPr>
                <w:rFonts w:eastAsia="Times New Roman" w:cs="Arial"/>
              </w:rPr>
            </w:pPr>
            <w:r w:rsidRPr="00E40026">
              <w:rPr>
                <w:rFonts w:eastAsia="Times New Roman" w:cs="Arial"/>
              </w:rPr>
              <w:t>Does the draft plan maintain or strengthen a commitment to improving the effectiveness of all teachers</w:t>
            </w:r>
            <w:r>
              <w:rPr>
                <w:rFonts w:eastAsia="Times New Roman" w:cs="Arial"/>
              </w:rPr>
              <w:t xml:space="preserve"> and</w:t>
            </w:r>
            <w:r w:rsidRPr="00E40026">
              <w:rPr>
                <w:rFonts w:eastAsia="Times New Roman" w:cs="Arial"/>
              </w:rPr>
              <w:t xml:space="preserve"> school leaders?</w:t>
            </w:r>
          </w:p>
        </w:tc>
        <w:tc>
          <w:tcPr>
            <w:tcW w:w="3150" w:type="dxa"/>
            <w:gridSpan w:val="2"/>
          </w:tcPr>
          <w:p w14:paraId="264E3322" w14:textId="77777777" w:rsidR="0099340F" w:rsidRPr="00E40026" w:rsidRDefault="0099340F" w:rsidP="00CF7D59">
            <w:pPr>
              <w:rPr>
                <w:rFonts w:eastAsia="Times New Roman" w:cs="Arial"/>
              </w:rPr>
            </w:pPr>
          </w:p>
          <w:p w14:paraId="210C6A95" w14:textId="77777777" w:rsidR="0099340F" w:rsidRPr="00E40026" w:rsidRDefault="0099340F" w:rsidP="00CF7D59">
            <w:pPr>
              <w:rPr>
                <w:rFonts w:eastAsia="Times New Roman" w:cs="Arial"/>
              </w:rPr>
            </w:pPr>
          </w:p>
        </w:tc>
      </w:tr>
      <w:tr w:rsidR="0099340F" w:rsidRPr="00E40026" w14:paraId="50C1F051" w14:textId="77777777" w:rsidTr="00CF7D59">
        <w:tc>
          <w:tcPr>
            <w:tcW w:w="6205" w:type="dxa"/>
            <w:gridSpan w:val="3"/>
            <w:vAlign w:val="center"/>
          </w:tcPr>
          <w:p w14:paraId="5F0538AA" w14:textId="1FB9A3D8" w:rsidR="0099340F" w:rsidRPr="00E40026" w:rsidRDefault="004C1822" w:rsidP="00B637F2">
            <w:pPr>
              <w:widowControl/>
              <w:numPr>
                <w:ilvl w:val="0"/>
                <w:numId w:val="10"/>
              </w:numPr>
              <w:adjustRightInd/>
              <w:ind w:left="517"/>
              <w:textAlignment w:val="auto"/>
              <w:rPr>
                <w:rFonts w:eastAsia="Times New Roman" w:cs="Arial"/>
              </w:rPr>
            </w:pPr>
            <w:r>
              <w:rPr>
                <w:rFonts w:eastAsia="Times New Roman" w:cs="Arial"/>
              </w:rPr>
              <w:t>Is</w:t>
            </w:r>
            <w:r w:rsidRPr="00E40026">
              <w:rPr>
                <w:rFonts w:eastAsia="Times New Roman" w:cs="Arial"/>
              </w:rPr>
              <w:t xml:space="preserve"> </w:t>
            </w:r>
            <w:r w:rsidR="0098409C" w:rsidRPr="00E40026">
              <w:rPr>
                <w:rFonts w:eastAsia="Times New Roman" w:cs="Arial"/>
              </w:rPr>
              <w:t>the draft plan</w:t>
            </w:r>
            <w:r>
              <w:rPr>
                <w:rFonts w:eastAsia="Times New Roman" w:cs="Arial"/>
              </w:rPr>
              <w:t xml:space="preserve"> likely to improve</w:t>
            </w:r>
            <w:r w:rsidR="0098409C" w:rsidRPr="00E40026">
              <w:rPr>
                <w:rFonts w:eastAsia="Times New Roman" w:cs="Arial"/>
              </w:rPr>
              <w:t xml:space="preserve"> </w:t>
            </w:r>
            <w:r w:rsidR="0098409C">
              <w:rPr>
                <w:rFonts w:eastAsia="Times New Roman" w:cs="Arial"/>
              </w:rPr>
              <w:t>equitable</w:t>
            </w:r>
            <w:r w:rsidR="0098409C" w:rsidRPr="00E40026">
              <w:rPr>
                <w:rFonts w:eastAsia="Times New Roman" w:cs="Arial"/>
              </w:rPr>
              <w:t xml:space="preserve"> access to effective and qualified </w:t>
            </w:r>
            <w:r w:rsidR="0098409C">
              <w:rPr>
                <w:rFonts w:eastAsia="Times New Roman" w:cs="Arial"/>
              </w:rPr>
              <w:t>educators</w:t>
            </w:r>
            <w:r w:rsidR="0098409C" w:rsidRPr="00E40026">
              <w:rPr>
                <w:rFonts w:eastAsia="Times New Roman" w:cs="Arial"/>
              </w:rPr>
              <w:t xml:space="preserve"> for all students</w:t>
            </w:r>
            <w:r w:rsidR="0098409C">
              <w:rPr>
                <w:rFonts w:eastAsia="Times New Roman" w:cs="Arial"/>
              </w:rPr>
              <w:t>?</w:t>
            </w:r>
          </w:p>
        </w:tc>
        <w:tc>
          <w:tcPr>
            <w:tcW w:w="3150" w:type="dxa"/>
            <w:gridSpan w:val="2"/>
          </w:tcPr>
          <w:p w14:paraId="665BCA2A" w14:textId="77777777" w:rsidR="0099340F" w:rsidRPr="00E40026" w:rsidRDefault="0099340F" w:rsidP="00CF7D59">
            <w:pPr>
              <w:rPr>
                <w:rFonts w:eastAsia="Times New Roman" w:cs="Arial"/>
              </w:rPr>
            </w:pPr>
          </w:p>
          <w:p w14:paraId="6A67A97D" w14:textId="77777777" w:rsidR="0099340F" w:rsidRPr="00E40026" w:rsidRDefault="0099340F" w:rsidP="00CF7D59">
            <w:pPr>
              <w:rPr>
                <w:rFonts w:eastAsia="Times New Roman" w:cs="Arial"/>
              </w:rPr>
            </w:pPr>
          </w:p>
          <w:p w14:paraId="25DE0065" w14:textId="77777777" w:rsidR="0099340F" w:rsidRPr="00E40026" w:rsidRDefault="0099340F" w:rsidP="00CF7D59">
            <w:pPr>
              <w:rPr>
                <w:rFonts w:eastAsia="Times New Roman" w:cs="Arial"/>
              </w:rPr>
            </w:pPr>
          </w:p>
        </w:tc>
      </w:tr>
      <w:tr w:rsidR="0098409C" w:rsidRPr="00E40026" w14:paraId="61C25934" w14:textId="77777777" w:rsidTr="00CF7D59">
        <w:tc>
          <w:tcPr>
            <w:tcW w:w="6205" w:type="dxa"/>
            <w:gridSpan w:val="3"/>
            <w:vAlign w:val="center"/>
          </w:tcPr>
          <w:p w14:paraId="3B2D3429" w14:textId="77777777" w:rsidR="0098409C" w:rsidRPr="00E40026" w:rsidRDefault="0098409C" w:rsidP="007F0D33">
            <w:pPr>
              <w:widowControl/>
              <w:numPr>
                <w:ilvl w:val="0"/>
                <w:numId w:val="10"/>
              </w:numPr>
              <w:adjustRightInd/>
              <w:ind w:left="517"/>
              <w:textAlignment w:val="auto"/>
              <w:rPr>
                <w:rFonts w:cs="Arial"/>
              </w:rPr>
            </w:pPr>
            <w:r w:rsidRPr="00E40026">
              <w:rPr>
                <w:rFonts w:eastAsia="Times New Roman" w:cs="Arial"/>
              </w:rPr>
              <w:t xml:space="preserve">Does the draft plan include a definition of “effective” </w:t>
            </w:r>
            <w:r w:rsidR="007F0D33">
              <w:rPr>
                <w:rFonts w:eastAsia="Times New Roman" w:cs="Arial"/>
              </w:rPr>
              <w:t xml:space="preserve">for educators </w:t>
            </w:r>
            <w:r w:rsidRPr="00E40026">
              <w:rPr>
                <w:rFonts w:eastAsia="Times New Roman" w:cs="Arial"/>
              </w:rPr>
              <w:t xml:space="preserve">that is robust and </w:t>
            </w:r>
            <w:r w:rsidR="007F0D33">
              <w:rPr>
                <w:rFonts w:eastAsia="Times New Roman" w:cs="Arial"/>
              </w:rPr>
              <w:t xml:space="preserve">allows schools to improve equitable access through </w:t>
            </w:r>
            <w:r w:rsidRPr="00E40026">
              <w:rPr>
                <w:rFonts w:eastAsia="Times New Roman" w:cs="Arial"/>
              </w:rPr>
              <w:t>strategic staffing and professional development decisions?</w:t>
            </w:r>
          </w:p>
        </w:tc>
        <w:tc>
          <w:tcPr>
            <w:tcW w:w="3150" w:type="dxa"/>
            <w:gridSpan w:val="2"/>
          </w:tcPr>
          <w:p w14:paraId="5036CF7A" w14:textId="77777777" w:rsidR="0098409C" w:rsidRPr="00E40026" w:rsidRDefault="0098409C" w:rsidP="00CF7D59">
            <w:pPr>
              <w:rPr>
                <w:rFonts w:cs="Arial"/>
              </w:rPr>
            </w:pPr>
          </w:p>
        </w:tc>
      </w:tr>
      <w:tr w:rsidR="0098409C" w:rsidRPr="00E40026" w14:paraId="6064D86C" w14:textId="77777777" w:rsidTr="00CF7D59">
        <w:tc>
          <w:tcPr>
            <w:tcW w:w="6205" w:type="dxa"/>
            <w:gridSpan w:val="3"/>
            <w:vAlign w:val="center"/>
          </w:tcPr>
          <w:p w14:paraId="77E51094" w14:textId="2FCF469F" w:rsidR="0098409C" w:rsidRPr="00E40026" w:rsidRDefault="00E82DAC" w:rsidP="00B637F2">
            <w:pPr>
              <w:widowControl/>
              <w:numPr>
                <w:ilvl w:val="0"/>
                <w:numId w:val="10"/>
              </w:numPr>
              <w:adjustRightInd/>
              <w:ind w:left="517"/>
              <w:textAlignment w:val="auto"/>
              <w:rPr>
                <w:rFonts w:cs="Arial"/>
              </w:rPr>
            </w:pPr>
            <w:r>
              <w:rPr>
                <w:rFonts w:eastAsia="Times New Roman" w:cs="Arial"/>
              </w:rPr>
              <w:t xml:space="preserve">Will the </w:t>
            </w:r>
            <w:r w:rsidR="00B637F2">
              <w:rPr>
                <w:rFonts w:eastAsia="Times New Roman" w:cs="Arial"/>
              </w:rPr>
              <w:t xml:space="preserve">strategies </w:t>
            </w:r>
            <w:r>
              <w:rPr>
                <w:rFonts w:eastAsia="Times New Roman" w:cs="Arial"/>
              </w:rPr>
              <w:t xml:space="preserve">in the draft plan </w:t>
            </w:r>
            <w:r w:rsidR="0098409C" w:rsidRPr="00E40026">
              <w:rPr>
                <w:rFonts w:eastAsia="Times New Roman" w:cs="Arial"/>
              </w:rPr>
              <w:t xml:space="preserve">lead to improved success </w:t>
            </w:r>
            <w:r w:rsidR="004C1822">
              <w:rPr>
                <w:rFonts w:eastAsia="Times New Roman" w:cs="Arial"/>
              </w:rPr>
              <w:t>for</w:t>
            </w:r>
            <w:r w:rsidR="0098409C" w:rsidRPr="00E40026">
              <w:rPr>
                <w:rFonts w:eastAsia="Times New Roman" w:cs="Arial"/>
              </w:rPr>
              <w:t xml:space="preserve"> all students, especially </w:t>
            </w:r>
            <w:r>
              <w:rPr>
                <w:rFonts w:eastAsia="Times New Roman" w:cs="Arial"/>
              </w:rPr>
              <w:t>where state accountability systems signal persistent under-performance</w:t>
            </w:r>
            <w:r w:rsidR="0098409C" w:rsidRPr="00E40026">
              <w:rPr>
                <w:rFonts w:eastAsia="Times New Roman" w:cs="Arial"/>
              </w:rPr>
              <w:t>?</w:t>
            </w:r>
          </w:p>
        </w:tc>
        <w:tc>
          <w:tcPr>
            <w:tcW w:w="3150" w:type="dxa"/>
            <w:gridSpan w:val="2"/>
          </w:tcPr>
          <w:p w14:paraId="29BA052A" w14:textId="77777777" w:rsidR="0098409C" w:rsidRPr="00E40026" w:rsidRDefault="0098409C" w:rsidP="00CF7D59">
            <w:pPr>
              <w:rPr>
                <w:rFonts w:cs="Arial"/>
              </w:rPr>
            </w:pPr>
          </w:p>
        </w:tc>
      </w:tr>
      <w:tr w:rsidR="0098409C" w:rsidRPr="00E40026" w14:paraId="00F881CC" w14:textId="77777777" w:rsidTr="00CF7D59">
        <w:tc>
          <w:tcPr>
            <w:tcW w:w="6205" w:type="dxa"/>
            <w:gridSpan w:val="3"/>
            <w:vAlign w:val="center"/>
          </w:tcPr>
          <w:p w14:paraId="17CFA1F8" w14:textId="77777777" w:rsidR="0098409C" w:rsidRPr="00E40026" w:rsidRDefault="00046E2B" w:rsidP="0099340F">
            <w:pPr>
              <w:widowControl/>
              <w:numPr>
                <w:ilvl w:val="0"/>
                <w:numId w:val="10"/>
              </w:numPr>
              <w:adjustRightInd/>
              <w:ind w:left="517"/>
              <w:textAlignment w:val="auto"/>
              <w:rPr>
                <w:rFonts w:cs="Arial"/>
              </w:rPr>
            </w:pPr>
            <w:r>
              <w:rPr>
                <w:rFonts w:eastAsia="Times New Roman" w:cs="Arial"/>
              </w:rPr>
              <w:t>Do the strategies</w:t>
            </w:r>
            <w:r w:rsidR="0098409C" w:rsidRPr="00E40026">
              <w:rPr>
                <w:rFonts w:eastAsia="Times New Roman" w:cs="Arial"/>
              </w:rPr>
              <w:t xml:space="preserve"> in the draft plan account for changes in the state’s projected funding levels and set-asides over time</w:t>
            </w:r>
            <w:r w:rsidR="0098409C">
              <w:rPr>
                <w:rFonts w:eastAsia="Times New Roman" w:cs="Arial"/>
              </w:rPr>
              <w:t>?</w:t>
            </w:r>
          </w:p>
        </w:tc>
        <w:tc>
          <w:tcPr>
            <w:tcW w:w="3150" w:type="dxa"/>
            <w:gridSpan w:val="2"/>
          </w:tcPr>
          <w:p w14:paraId="13856ECE" w14:textId="77777777" w:rsidR="0098409C" w:rsidRPr="00E40026" w:rsidRDefault="0098409C" w:rsidP="00CF7D59">
            <w:pPr>
              <w:rPr>
                <w:rFonts w:cs="Arial"/>
              </w:rPr>
            </w:pPr>
          </w:p>
        </w:tc>
      </w:tr>
      <w:tr w:rsidR="0099340F" w:rsidRPr="00E40026" w14:paraId="0B41737C" w14:textId="77777777" w:rsidTr="00CF7D59">
        <w:tc>
          <w:tcPr>
            <w:tcW w:w="6205" w:type="dxa"/>
            <w:gridSpan w:val="3"/>
            <w:vAlign w:val="center"/>
          </w:tcPr>
          <w:p w14:paraId="589821FC" w14:textId="48E77CA1" w:rsidR="0099340F" w:rsidRPr="00E40026" w:rsidRDefault="0098409C" w:rsidP="005F3B04">
            <w:pPr>
              <w:widowControl/>
              <w:numPr>
                <w:ilvl w:val="0"/>
                <w:numId w:val="10"/>
              </w:numPr>
              <w:adjustRightInd/>
              <w:ind w:left="517"/>
              <w:textAlignment w:val="auto"/>
              <w:rPr>
                <w:rFonts w:eastAsia="Times New Roman" w:cs="Arial"/>
              </w:rPr>
            </w:pPr>
            <w:r w:rsidRPr="008879CC">
              <w:rPr>
                <w:rFonts w:eastAsia="Times New Roman" w:cs="Arial"/>
              </w:rPr>
              <w:t>D</w:t>
            </w:r>
            <w:r w:rsidR="00B637F2">
              <w:rPr>
                <w:rFonts w:eastAsia="Times New Roman" w:cs="Arial"/>
              </w:rPr>
              <w:t>oes the state plan use the new opportunities in ESSA to buil</w:t>
            </w:r>
            <w:r w:rsidR="00CF064B">
              <w:rPr>
                <w:rFonts w:eastAsia="Times New Roman" w:cs="Arial"/>
              </w:rPr>
              <w:t>d on and support</w:t>
            </w:r>
            <w:r w:rsidR="005F3B04">
              <w:rPr>
                <w:rFonts w:eastAsia="Times New Roman" w:cs="Arial"/>
              </w:rPr>
              <w:t xml:space="preserve"> </w:t>
            </w:r>
            <w:r w:rsidR="00CF064B">
              <w:rPr>
                <w:rFonts w:eastAsia="Times New Roman" w:cs="Arial"/>
              </w:rPr>
              <w:t>the state equity plan?</w:t>
            </w:r>
            <w:r w:rsidRPr="008879CC">
              <w:rPr>
                <w:rFonts w:eastAsia="Times New Roman" w:cs="Arial"/>
              </w:rPr>
              <w:t xml:space="preserve"> </w:t>
            </w:r>
          </w:p>
        </w:tc>
        <w:tc>
          <w:tcPr>
            <w:tcW w:w="3150" w:type="dxa"/>
            <w:gridSpan w:val="2"/>
          </w:tcPr>
          <w:p w14:paraId="5F5CA733" w14:textId="77777777" w:rsidR="0099340F" w:rsidRPr="00E40026" w:rsidRDefault="0099340F" w:rsidP="00CF7D59">
            <w:pPr>
              <w:rPr>
                <w:rFonts w:eastAsia="Times New Roman" w:cs="Arial"/>
              </w:rPr>
            </w:pPr>
          </w:p>
          <w:p w14:paraId="00872EFD" w14:textId="77777777" w:rsidR="0099340F" w:rsidRPr="00E40026" w:rsidRDefault="0099340F" w:rsidP="00CF7D59">
            <w:pPr>
              <w:rPr>
                <w:rFonts w:eastAsia="Times New Roman" w:cs="Arial"/>
              </w:rPr>
            </w:pPr>
          </w:p>
          <w:p w14:paraId="5D22631F" w14:textId="77777777" w:rsidR="0099340F" w:rsidRPr="00E40026" w:rsidRDefault="0099340F" w:rsidP="00CF7D59">
            <w:pPr>
              <w:rPr>
                <w:rFonts w:eastAsia="Times New Roman" w:cs="Arial"/>
              </w:rPr>
            </w:pPr>
          </w:p>
        </w:tc>
      </w:tr>
      <w:tr w:rsidR="00E82DAC" w:rsidRPr="00E40026" w14:paraId="36CD2C49" w14:textId="77777777" w:rsidTr="00CF7D59">
        <w:tc>
          <w:tcPr>
            <w:tcW w:w="6205" w:type="dxa"/>
            <w:gridSpan w:val="3"/>
            <w:vAlign w:val="center"/>
          </w:tcPr>
          <w:p w14:paraId="68F8051B" w14:textId="77777777" w:rsidR="00E82DAC" w:rsidRPr="008879CC" w:rsidRDefault="00E82DAC" w:rsidP="00E82DAC">
            <w:pPr>
              <w:widowControl/>
              <w:numPr>
                <w:ilvl w:val="0"/>
                <w:numId w:val="10"/>
              </w:numPr>
              <w:adjustRightInd/>
              <w:ind w:left="517"/>
              <w:textAlignment w:val="auto"/>
              <w:rPr>
                <w:rFonts w:cs="Arial"/>
              </w:rPr>
            </w:pPr>
            <w:r w:rsidRPr="00E82DAC">
              <w:rPr>
                <w:rFonts w:eastAsia="Times New Roman" w:cs="Arial"/>
              </w:rPr>
              <w:t>Do the proposed activities ensure that educators will have the necessary knowledge and skills to support the proposed accountability model, changes with ELL requirements, and implement the supports and interventions now required as part of the overall school improvement component of ESSA?</w:t>
            </w:r>
          </w:p>
        </w:tc>
        <w:tc>
          <w:tcPr>
            <w:tcW w:w="3150" w:type="dxa"/>
            <w:gridSpan w:val="2"/>
          </w:tcPr>
          <w:p w14:paraId="0DE8CB55" w14:textId="77777777" w:rsidR="00E82DAC" w:rsidRPr="00E40026" w:rsidRDefault="00E82DAC" w:rsidP="00CF7D59">
            <w:pPr>
              <w:rPr>
                <w:rFonts w:cs="Arial"/>
              </w:rPr>
            </w:pPr>
          </w:p>
        </w:tc>
      </w:tr>
      <w:tr w:rsidR="00700CD7" w:rsidRPr="00E40026" w14:paraId="060FC733" w14:textId="77777777" w:rsidTr="00CF7D59">
        <w:tc>
          <w:tcPr>
            <w:tcW w:w="6205" w:type="dxa"/>
            <w:gridSpan w:val="3"/>
            <w:vAlign w:val="center"/>
          </w:tcPr>
          <w:p w14:paraId="7DC0D7FB" w14:textId="5282AA37" w:rsidR="00700CD7" w:rsidRPr="00E82DAC" w:rsidRDefault="00700CD7" w:rsidP="00E82DAC">
            <w:pPr>
              <w:widowControl/>
              <w:numPr>
                <w:ilvl w:val="0"/>
                <w:numId w:val="10"/>
              </w:numPr>
              <w:adjustRightInd/>
              <w:ind w:left="517"/>
              <w:textAlignment w:val="auto"/>
              <w:rPr>
                <w:rFonts w:cs="Arial"/>
              </w:rPr>
            </w:pPr>
            <w:r>
              <w:rPr>
                <w:rFonts w:cs="Arial"/>
              </w:rPr>
              <w:t>Do the strategies align with the new definition of professional development and evidence based guidance?</w:t>
            </w:r>
          </w:p>
        </w:tc>
        <w:tc>
          <w:tcPr>
            <w:tcW w:w="3150" w:type="dxa"/>
            <w:gridSpan w:val="2"/>
          </w:tcPr>
          <w:p w14:paraId="6A2AC68C" w14:textId="77777777" w:rsidR="00700CD7" w:rsidRPr="00E40026" w:rsidRDefault="00700CD7" w:rsidP="00CF7D59">
            <w:pPr>
              <w:rPr>
                <w:rFonts w:cs="Arial"/>
              </w:rPr>
            </w:pPr>
          </w:p>
        </w:tc>
      </w:tr>
      <w:tr w:rsidR="0099340F" w:rsidRPr="00E40026" w14:paraId="79F66810" w14:textId="77777777" w:rsidTr="00CF7D59">
        <w:tc>
          <w:tcPr>
            <w:tcW w:w="4677" w:type="dxa"/>
            <w:gridSpan w:val="2"/>
            <w:shd w:val="clear" w:color="auto" w:fill="DEEAF6" w:themeFill="accent1" w:themeFillTint="33"/>
          </w:tcPr>
          <w:p w14:paraId="7828AD08" w14:textId="77777777" w:rsidR="0099340F" w:rsidRPr="00E40026" w:rsidRDefault="0099340F" w:rsidP="00CF7D59">
            <w:pPr>
              <w:rPr>
                <w:rFonts w:eastAsia="Times New Roman" w:cs="Arial"/>
                <w:b/>
              </w:rPr>
            </w:pPr>
            <w:r w:rsidRPr="00E40026">
              <w:rPr>
                <w:rFonts w:eastAsia="Times New Roman" w:cs="Arial"/>
                <w:b/>
              </w:rPr>
              <w:t>Plan Strengths</w:t>
            </w:r>
          </w:p>
        </w:tc>
        <w:tc>
          <w:tcPr>
            <w:tcW w:w="4678" w:type="dxa"/>
            <w:gridSpan w:val="3"/>
            <w:shd w:val="clear" w:color="auto" w:fill="DEEAF6" w:themeFill="accent1" w:themeFillTint="33"/>
          </w:tcPr>
          <w:p w14:paraId="4B82F4CE" w14:textId="77777777" w:rsidR="0099340F" w:rsidRPr="00E40026" w:rsidRDefault="0099340F" w:rsidP="00CF7D59">
            <w:pPr>
              <w:rPr>
                <w:rFonts w:eastAsia="Times New Roman" w:cs="Arial"/>
                <w:b/>
              </w:rPr>
            </w:pPr>
            <w:r w:rsidRPr="00E40026">
              <w:rPr>
                <w:rFonts w:eastAsia="Times New Roman" w:cs="Arial"/>
                <w:b/>
              </w:rPr>
              <w:t>Areas to Improve</w:t>
            </w:r>
          </w:p>
        </w:tc>
      </w:tr>
      <w:tr w:rsidR="0099340F" w:rsidRPr="00E40026" w14:paraId="0EAE711D" w14:textId="77777777" w:rsidTr="00CF7D59">
        <w:tc>
          <w:tcPr>
            <w:tcW w:w="4677" w:type="dxa"/>
            <w:gridSpan w:val="2"/>
          </w:tcPr>
          <w:p w14:paraId="7D0316DC" w14:textId="77777777" w:rsidR="0099340F" w:rsidRPr="00E40026" w:rsidRDefault="0099340F" w:rsidP="00CF7D59">
            <w:pPr>
              <w:rPr>
                <w:rFonts w:eastAsia="Times New Roman" w:cs="Arial"/>
              </w:rPr>
            </w:pPr>
          </w:p>
          <w:p w14:paraId="7A90E93C" w14:textId="77777777" w:rsidR="0099340F" w:rsidRPr="00E40026" w:rsidRDefault="0099340F" w:rsidP="00CF7D59">
            <w:pPr>
              <w:rPr>
                <w:rFonts w:eastAsia="Times New Roman" w:cs="Arial"/>
              </w:rPr>
            </w:pPr>
          </w:p>
          <w:p w14:paraId="2450919E" w14:textId="77777777" w:rsidR="0099340F" w:rsidRPr="00E40026" w:rsidRDefault="0099340F" w:rsidP="00CF7D59">
            <w:pPr>
              <w:rPr>
                <w:rFonts w:eastAsia="Times New Roman" w:cs="Arial"/>
              </w:rPr>
            </w:pPr>
          </w:p>
        </w:tc>
        <w:tc>
          <w:tcPr>
            <w:tcW w:w="4678" w:type="dxa"/>
            <w:gridSpan w:val="3"/>
          </w:tcPr>
          <w:p w14:paraId="41EF26C0" w14:textId="77777777" w:rsidR="0099340F" w:rsidRPr="00E40026" w:rsidRDefault="0099340F" w:rsidP="00CF7D59">
            <w:pPr>
              <w:rPr>
                <w:rFonts w:eastAsia="Times New Roman" w:cs="Arial"/>
              </w:rPr>
            </w:pPr>
          </w:p>
        </w:tc>
      </w:tr>
      <w:tr w:rsidR="0099340F" w:rsidRPr="00E40026" w14:paraId="1947844C" w14:textId="77777777" w:rsidTr="00CF7D59">
        <w:tc>
          <w:tcPr>
            <w:tcW w:w="9355" w:type="dxa"/>
            <w:gridSpan w:val="5"/>
            <w:shd w:val="clear" w:color="auto" w:fill="BDD6EE" w:themeFill="accent1" w:themeFillTint="66"/>
          </w:tcPr>
          <w:p w14:paraId="55362573" w14:textId="77777777" w:rsidR="0099340F" w:rsidRPr="00E40026" w:rsidRDefault="000A6648" w:rsidP="000A6648">
            <w:pPr>
              <w:rPr>
                <w:rFonts w:eastAsia="Times New Roman" w:cs="Arial"/>
                <w:b/>
              </w:rPr>
            </w:pPr>
            <w:r>
              <w:rPr>
                <w:rFonts w:eastAsia="Times New Roman" w:cs="Arial"/>
                <w:b/>
              </w:rPr>
              <w:t>How do these s</w:t>
            </w:r>
            <w:r w:rsidRPr="000A6648">
              <w:rPr>
                <w:rFonts w:eastAsia="Times New Roman" w:cs="Arial"/>
                <w:b/>
              </w:rPr>
              <w:t xml:space="preserve">trategies </w:t>
            </w:r>
            <w:r w:rsidR="0099340F" w:rsidRPr="00E40026">
              <w:rPr>
                <w:rFonts w:eastAsia="Times New Roman" w:cs="Arial"/>
                <w:b/>
              </w:rPr>
              <w:t>address each part of the educator workforce framework:</w:t>
            </w:r>
          </w:p>
        </w:tc>
      </w:tr>
      <w:tr w:rsidR="0099340F" w:rsidRPr="00E40026" w14:paraId="2471832E" w14:textId="77777777" w:rsidTr="00CF7D59">
        <w:tc>
          <w:tcPr>
            <w:tcW w:w="2338" w:type="dxa"/>
            <w:shd w:val="clear" w:color="auto" w:fill="DEEAF6" w:themeFill="accent1" w:themeFillTint="33"/>
          </w:tcPr>
          <w:p w14:paraId="67AB1114" w14:textId="77777777" w:rsidR="0099340F" w:rsidRPr="00E40026" w:rsidRDefault="0099340F" w:rsidP="00CF7D59">
            <w:pPr>
              <w:rPr>
                <w:rFonts w:eastAsia="Times New Roman" w:cs="Arial"/>
                <w:b/>
              </w:rPr>
            </w:pPr>
            <w:r w:rsidRPr="00E40026">
              <w:rPr>
                <w:rFonts w:eastAsia="Times New Roman" w:cs="Arial"/>
                <w:b/>
              </w:rPr>
              <w:t>Attract</w:t>
            </w:r>
          </w:p>
        </w:tc>
        <w:tc>
          <w:tcPr>
            <w:tcW w:w="2339" w:type="dxa"/>
            <w:shd w:val="clear" w:color="auto" w:fill="DEEAF6" w:themeFill="accent1" w:themeFillTint="33"/>
          </w:tcPr>
          <w:p w14:paraId="28BB1252" w14:textId="77777777" w:rsidR="0099340F" w:rsidRPr="00E40026" w:rsidRDefault="0099340F" w:rsidP="00CF7D59">
            <w:pPr>
              <w:rPr>
                <w:rFonts w:eastAsia="Times New Roman" w:cs="Arial"/>
                <w:b/>
              </w:rPr>
            </w:pPr>
            <w:r w:rsidRPr="00E40026">
              <w:rPr>
                <w:rFonts w:eastAsia="Times New Roman" w:cs="Arial"/>
                <w:b/>
              </w:rPr>
              <w:t>Prepare</w:t>
            </w:r>
          </w:p>
        </w:tc>
        <w:tc>
          <w:tcPr>
            <w:tcW w:w="2339" w:type="dxa"/>
            <w:gridSpan w:val="2"/>
            <w:shd w:val="clear" w:color="auto" w:fill="DEEAF6" w:themeFill="accent1" w:themeFillTint="33"/>
          </w:tcPr>
          <w:p w14:paraId="2BBA9667" w14:textId="77777777" w:rsidR="0099340F" w:rsidRPr="00E40026" w:rsidRDefault="0099340F" w:rsidP="00CF7D59">
            <w:pPr>
              <w:rPr>
                <w:rFonts w:eastAsia="Times New Roman" w:cs="Arial"/>
                <w:b/>
              </w:rPr>
            </w:pPr>
            <w:r w:rsidRPr="00E40026">
              <w:rPr>
                <w:rFonts w:eastAsia="Times New Roman" w:cs="Arial"/>
                <w:b/>
              </w:rPr>
              <w:t>Develop</w:t>
            </w:r>
          </w:p>
        </w:tc>
        <w:tc>
          <w:tcPr>
            <w:tcW w:w="2339" w:type="dxa"/>
            <w:shd w:val="clear" w:color="auto" w:fill="DEEAF6" w:themeFill="accent1" w:themeFillTint="33"/>
          </w:tcPr>
          <w:p w14:paraId="3028B341" w14:textId="77777777" w:rsidR="0099340F" w:rsidRPr="00E40026" w:rsidRDefault="0099340F" w:rsidP="00CF7D59">
            <w:pPr>
              <w:rPr>
                <w:rFonts w:eastAsia="Times New Roman" w:cs="Arial"/>
                <w:b/>
              </w:rPr>
            </w:pPr>
            <w:r w:rsidRPr="00E40026">
              <w:rPr>
                <w:rFonts w:eastAsia="Times New Roman" w:cs="Arial"/>
                <w:b/>
              </w:rPr>
              <w:t>Retain</w:t>
            </w:r>
          </w:p>
        </w:tc>
      </w:tr>
      <w:tr w:rsidR="0099340F" w:rsidRPr="00E40026" w14:paraId="7ADE18E9" w14:textId="77777777" w:rsidTr="00CF7D59">
        <w:tc>
          <w:tcPr>
            <w:tcW w:w="2338" w:type="dxa"/>
          </w:tcPr>
          <w:p w14:paraId="31C248E3" w14:textId="77777777" w:rsidR="0099340F" w:rsidRPr="00E40026" w:rsidRDefault="0099340F" w:rsidP="00CF7D59">
            <w:pPr>
              <w:rPr>
                <w:rFonts w:eastAsia="Times New Roman" w:cs="Arial"/>
              </w:rPr>
            </w:pPr>
          </w:p>
          <w:p w14:paraId="057309C1" w14:textId="77777777" w:rsidR="0099340F" w:rsidRPr="00E40026" w:rsidRDefault="0099340F" w:rsidP="00CF7D59">
            <w:pPr>
              <w:rPr>
                <w:rFonts w:eastAsia="Times New Roman" w:cs="Arial"/>
              </w:rPr>
            </w:pPr>
          </w:p>
          <w:p w14:paraId="2949EA0F" w14:textId="77777777" w:rsidR="0099340F" w:rsidRPr="00E40026" w:rsidRDefault="0099340F" w:rsidP="00CF7D59">
            <w:pPr>
              <w:rPr>
                <w:rFonts w:eastAsia="Times New Roman" w:cs="Arial"/>
              </w:rPr>
            </w:pPr>
          </w:p>
        </w:tc>
        <w:tc>
          <w:tcPr>
            <w:tcW w:w="2339" w:type="dxa"/>
          </w:tcPr>
          <w:p w14:paraId="13A51D17" w14:textId="77777777" w:rsidR="0099340F" w:rsidRPr="00E40026" w:rsidRDefault="0099340F" w:rsidP="00CF7D59">
            <w:pPr>
              <w:rPr>
                <w:rFonts w:eastAsia="Times New Roman" w:cs="Arial"/>
              </w:rPr>
            </w:pPr>
          </w:p>
        </w:tc>
        <w:tc>
          <w:tcPr>
            <w:tcW w:w="2339" w:type="dxa"/>
            <w:gridSpan w:val="2"/>
          </w:tcPr>
          <w:p w14:paraId="4059B473" w14:textId="77777777" w:rsidR="0099340F" w:rsidRPr="00E40026" w:rsidRDefault="0099340F" w:rsidP="00CF7D59">
            <w:pPr>
              <w:rPr>
                <w:rFonts w:eastAsia="Times New Roman" w:cs="Arial"/>
              </w:rPr>
            </w:pPr>
          </w:p>
        </w:tc>
        <w:tc>
          <w:tcPr>
            <w:tcW w:w="2339" w:type="dxa"/>
          </w:tcPr>
          <w:p w14:paraId="4C6C895A" w14:textId="77777777" w:rsidR="0099340F" w:rsidRPr="00E40026" w:rsidRDefault="0099340F" w:rsidP="00CF7D59">
            <w:pPr>
              <w:rPr>
                <w:rFonts w:eastAsia="Times New Roman" w:cs="Arial"/>
              </w:rPr>
            </w:pPr>
          </w:p>
        </w:tc>
      </w:tr>
    </w:tbl>
    <w:p w14:paraId="6D22D657" w14:textId="3013CC2F" w:rsidR="0068032F" w:rsidRDefault="0068032F" w:rsidP="0068032F">
      <w:pPr>
        <w:pStyle w:val="Heading1"/>
      </w:pPr>
      <w:bookmarkStart w:id="8" w:name="_Toc466816281"/>
      <w:r>
        <w:t xml:space="preserve">Step 6: </w:t>
      </w:r>
      <w:r w:rsidR="00B637F2">
        <w:t xml:space="preserve">Align </w:t>
      </w:r>
      <w:r w:rsidR="00D61675">
        <w:t xml:space="preserve">LEA </w:t>
      </w:r>
      <w:r>
        <w:t xml:space="preserve">applications and </w:t>
      </w:r>
      <w:r w:rsidR="00CF064B">
        <w:t xml:space="preserve">guidance </w:t>
      </w:r>
      <w:r w:rsidR="00B637F2">
        <w:t>with</w:t>
      </w:r>
      <w:r w:rsidR="00D61675">
        <w:t xml:space="preserve"> state strateg</w:t>
      </w:r>
      <w:r w:rsidR="00B637F2">
        <w:t>ies</w:t>
      </w:r>
      <w:bookmarkEnd w:id="8"/>
    </w:p>
    <w:p w14:paraId="6C85B60C" w14:textId="77777777" w:rsidR="0068032F" w:rsidRDefault="0068032F" w:rsidP="0068032F">
      <w:pPr>
        <w:rPr>
          <w:rFonts w:cs="Arial"/>
        </w:rPr>
      </w:pPr>
      <w:r>
        <w:rPr>
          <w:rFonts w:cs="Arial"/>
        </w:rPr>
        <w:t xml:space="preserve">SEAs can play a significant role in determining how local education agencies spend the bulk of their states’ Title II-A allotment. A key decision each state will make is how it will align the vision and priorities it establishes in its state plan with the application it </w:t>
      </w:r>
      <w:r w:rsidR="009B1414">
        <w:rPr>
          <w:rFonts w:cs="Arial"/>
        </w:rPr>
        <w:t xml:space="preserve">creates </w:t>
      </w:r>
      <w:r>
        <w:rPr>
          <w:rFonts w:cs="Arial"/>
        </w:rPr>
        <w:t xml:space="preserve">for local funding. For instance, will it limit allowable expenditures or will it give LEAs the opportunity to use funds for any of the local activities described in the Title II-A portion of ESSA? </w:t>
      </w:r>
    </w:p>
    <w:p w14:paraId="60A5E0AB" w14:textId="77777777" w:rsidR="0068032F" w:rsidRDefault="0068032F" w:rsidP="0068032F">
      <w:pPr>
        <w:rPr>
          <w:rFonts w:cs="Arial"/>
        </w:rPr>
      </w:pPr>
    </w:p>
    <w:p w14:paraId="56A8F921" w14:textId="77777777" w:rsidR="0068032F" w:rsidRDefault="0068032F" w:rsidP="0068032F">
      <w:pPr>
        <w:rPr>
          <w:rFonts w:cs="Arial"/>
        </w:rPr>
      </w:pPr>
      <w:r>
        <w:rPr>
          <w:rFonts w:cs="Arial"/>
        </w:rPr>
        <w:t xml:space="preserve">SEAs </w:t>
      </w:r>
      <w:r w:rsidR="00046E2B">
        <w:rPr>
          <w:rFonts w:cs="Arial"/>
        </w:rPr>
        <w:t>can</w:t>
      </w:r>
      <w:r>
        <w:rPr>
          <w:rFonts w:cs="Arial"/>
        </w:rPr>
        <w:t xml:space="preserve"> shape how funds are used in LEAs </w:t>
      </w:r>
      <w:r w:rsidR="00046E2B">
        <w:rPr>
          <w:rFonts w:cs="Arial"/>
        </w:rPr>
        <w:t>in</w:t>
      </w:r>
      <w:r>
        <w:rPr>
          <w:rFonts w:cs="Arial"/>
        </w:rPr>
        <w:t xml:space="preserve"> </w:t>
      </w:r>
      <w:r w:rsidR="009B1414">
        <w:rPr>
          <w:rFonts w:cs="Arial"/>
        </w:rPr>
        <w:t>two key ways.</w:t>
      </w:r>
      <w:r>
        <w:rPr>
          <w:rFonts w:cs="Arial"/>
        </w:rPr>
        <w:t xml:space="preserve"> </w:t>
      </w:r>
      <w:r w:rsidR="009B1414">
        <w:rPr>
          <w:rFonts w:cs="Arial"/>
        </w:rPr>
        <w:t xml:space="preserve">An </w:t>
      </w:r>
      <w:r>
        <w:rPr>
          <w:rFonts w:cs="Arial"/>
        </w:rPr>
        <w:t xml:space="preserve">SEA can </w:t>
      </w:r>
      <w:r w:rsidR="009B1414">
        <w:rPr>
          <w:rFonts w:cs="Arial"/>
        </w:rPr>
        <w:t>develop formal guidance</w:t>
      </w:r>
      <w:r>
        <w:rPr>
          <w:rFonts w:cs="Arial"/>
        </w:rPr>
        <w:t xml:space="preserve"> </w:t>
      </w:r>
      <w:r w:rsidR="009B1414">
        <w:rPr>
          <w:rFonts w:cs="Arial"/>
        </w:rPr>
        <w:t xml:space="preserve">for </w:t>
      </w:r>
      <w:r>
        <w:rPr>
          <w:rFonts w:cs="Arial"/>
        </w:rPr>
        <w:t xml:space="preserve">how </w:t>
      </w:r>
      <w:r w:rsidR="009B1414">
        <w:rPr>
          <w:rFonts w:cs="Arial"/>
        </w:rPr>
        <w:t xml:space="preserve">LEAs can </w:t>
      </w:r>
      <w:r>
        <w:rPr>
          <w:rFonts w:cs="Arial"/>
        </w:rPr>
        <w:t xml:space="preserve">align their activities to the state’s education objectives. </w:t>
      </w:r>
      <w:r w:rsidR="009B1414">
        <w:rPr>
          <w:rFonts w:cs="Arial"/>
        </w:rPr>
        <w:t>And they can</w:t>
      </w:r>
      <w:r>
        <w:rPr>
          <w:rFonts w:cs="Arial"/>
        </w:rPr>
        <w:t xml:space="preserve"> create rigorous requirements for LEA applications that </w:t>
      </w:r>
      <w:r w:rsidR="009B1414">
        <w:rPr>
          <w:rFonts w:cs="Arial"/>
        </w:rPr>
        <w:t>ensure they address the state’s objectives.</w:t>
      </w:r>
      <w:r>
        <w:rPr>
          <w:rFonts w:cs="Arial"/>
        </w:rPr>
        <w:t xml:space="preserve"> </w:t>
      </w:r>
    </w:p>
    <w:p w14:paraId="2B6A4E3E" w14:textId="77777777" w:rsidR="0068032F" w:rsidRDefault="0068032F" w:rsidP="0068032F">
      <w:pPr>
        <w:rPr>
          <w:rFonts w:cs="Arial"/>
        </w:rPr>
      </w:pPr>
    </w:p>
    <w:p w14:paraId="65AB1555" w14:textId="77777777" w:rsidR="00610A79" w:rsidRDefault="00610A79" w:rsidP="0068032F">
      <w:pPr>
        <w:rPr>
          <w:rFonts w:cs="Arial"/>
        </w:rPr>
      </w:pPr>
    </w:p>
    <w:p w14:paraId="28485F8A" w14:textId="2C2E906E" w:rsidR="0068032F" w:rsidRDefault="00B637F2" w:rsidP="0068032F">
      <w:r>
        <w:rPr>
          <w:rFonts w:cs="Arial"/>
        </w:rPr>
        <w:t>In its non-regulatory guidance, t</w:t>
      </w:r>
      <w:r w:rsidR="0068032F">
        <w:rPr>
          <w:rFonts w:cs="Arial"/>
        </w:rPr>
        <w:t xml:space="preserve">he U.S. Department of Education </w:t>
      </w:r>
      <w:r w:rsidR="0063087D" w:rsidRPr="00ED4321">
        <w:t>encourages each SEA to invest in robust LEA application design, review, and approval systems</w:t>
      </w:r>
      <w:r>
        <w:t>.</w:t>
      </w:r>
      <w:r w:rsidR="0063087D">
        <w:t xml:space="preserve"> This </w:t>
      </w:r>
      <w:r>
        <w:t xml:space="preserve">may </w:t>
      </w:r>
      <w:r w:rsidR="0063087D">
        <w:t xml:space="preserve">include withholding approval until the LEA demonstrates it </w:t>
      </w:r>
      <w:r w:rsidR="00C34733">
        <w:t xml:space="preserve">has </w:t>
      </w:r>
      <w:r w:rsidR="0063087D">
        <w:t>engaged its stakeholder</w:t>
      </w:r>
      <w:r w:rsidR="009B1414">
        <w:t>s</w:t>
      </w:r>
      <w:r w:rsidR="00C34733">
        <w:t xml:space="preserve"> meaningfully, met any evidence-standards required by law</w:t>
      </w:r>
      <w:r w:rsidR="00B572DA">
        <w:t>,</w:t>
      </w:r>
      <w:r w:rsidR="00C34733">
        <w:t xml:space="preserve"> and is </w:t>
      </w:r>
      <w:r w:rsidR="00C34733" w:rsidRPr="00610A79">
        <w:t>proposing</w:t>
      </w:r>
      <w:r w:rsidR="0063087D" w:rsidRPr="00610A79">
        <w:t xml:space="preserve"> </w:t>
      </w:r>
      <w:r w:rsidR="00046E2B" w:rsidRPr="00610A79">
        <w:t>activities</w:t>
      </w:r>
      <w:r w:rsidR="0063087D" w:rsidRPr="00610A79">
        <w:t xml:space="preserve"> that ensure</w:t>
      </w:r>
      <w:r w:rsidR="00C34733" w:rsidRPr="00610A79">
        <w:t xml:space="preserve"> that low-income and minority students have greater access to effective educators.</w:t>
      </w:r>
      <w:r w:rsidR="0063087D">
        <w:t xml:space="preserve"> </w:t>
      </w:r>
    </w:p>
    <w:p w14:paraId="229E0413" w14:textId="77777777" w:rsidR="00064019" w:rsidRDefault="00064019" w:rsidP="0068032F"/>
    <w:p w14:paraId="5EFE3409" w14:textId="0E3791FD" w:rsidR="0063087D" w:rsidRPr="0063087D" w:rsidRDefault="007B3593" w:rsidP="0068032F">
      <w:pPr>
        <w:rPr>
          <w:rFonts w:cs="Arial"/>
          <w:b/>
        </w:rPr>
      </w:pPr>
      <w:r w:rsidRPr="004F444B">
        <w:rPr>
          <w:b/>
          <w:noProof/>
        </w:rPr>
        <mc:AlternateContent>
          <mc:Choice Requires="wpg">
            <w:drawing>
              <wp:anchor distT="0" distB="0" distL="114300" distR="114300" simplePos="0" relativeHeight="251676672" behindDoc="0" locked="0" layoutInCell="1" allowOverlap="1" wp14:anchorId="0A470652" wp14:editId="5D0EBC12">
                <wp:simplePos x="0" y="0"/>
                <wp:positionH relativeFrom="margin">
                  <wp:align>right</wp:align>
                </wp:positionH>
                <wp:positionV relativeFrom="paragraph">
                  <wp:posOffset>12065</wp:posOffset>
                </wp:positionV>
                <wp:extent cx="2293620" cy="3848100"/>
                <wp:effectExtent l="0" t="0" r="0" b="0"/>
                <wp:wrapTight wrapText="bothSides">
                  <wp:wrapPolygon edited="0">
                    <wp:start x="0" y="0"/>
                    <wp:lineTo x="0" y="21493"/>
                    <wp:lineTo x="21349" y="21493"/>
                    <wp:lineTo x="21349" y="0"/>
                    <wp:lineTo x="0" y="0"/>
                  </wp:wrapPolygon>
                </wp:wrapTight>
                <wp:docPr id="3" name="Group 3"/>
                <wp:cNvGraphicFramePr/>
                <a:graphic xmlns:a="http://schemas.openxmlformats.org/drawingml/2006/main">
                  <a:graphicData uri="http://schemas.microsoft.com/office/word/2010/wordprocessingGroup">
                    <wpg:wgp>
                      <wpg:cNvGrpSpPr/>
                      <wpg:grpSpPr>
                        <a:xfrm>
                          <a:off x="0" y="0"/>
                          <a:ext cx="2293620" cy="3848100"/>
                          <a:chOff x="0" y="1"/>
                          <a:chExt cx="2293620" cy="3440273"/>
                        </a:xfrm>
                      </wpg:grpSpPr>
                      <wps:wsp>
                        <wps:cNvPr id="9" name="Rectangle 9"/>
                        <wps:cNvSpPr/>
                        <wps:spPr>
                          <a:xfrm>
                            <a:off x="0" y="1"/>
                            <a:ext cx="2293620" cy="3440273"/>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ED8506" w14:textId="77777777" w:rsidR="00DD55D8" w:rsidRPr="00C808EE" w:rsidRDefault="00DD55D8" w:rsidP="0063087D">
                              <w:pPr>
                                <w:jc w:val="center"/>
                                <w:rPr>
                                  <w:b/>
                                  <w:sz w:val="28"/>
                                </w:rPr>
                              </w:pPr>
                              <w:r w:rsidRPr="00C808EE">
                                <w:rPr>
                                  <w:b/>
                                  <w:sz w:val="28"/>
                                </w:rPr>
                                <w:t xml:space="preserve">Guiding Questions </w:t>
                              </w:r>
                              <w:r>
                                <w:rPr>
                                  <w:b/>
                                  <w:sz w:val="28"/>
                                </w:rPr>
                                <w:t xml:space="preserve">as You Draft </w:t>
                              </w:r>
                              <w:r w:rsidRPr="00C808EE">
                                <w:rPr>
                                  <w:b/>
                                  <w:sz w:val="28"/>
                                </w:rPr>
                                <w:t>your Plan</w:t>
                              </w:r>
                            </w:p>
                            <w:p w14:paraId="5E1509C0" w14:textId="77777777" w:rsidR="00DD55D8" w:rsidRDefault="00DD55D8" w:rsidP="0063087D"/>
                            <w:p w14:paraId="6823EB08" w14:textId="77777777" w:rsidR="00DD55D8" w:rsidRDefault="00DD55D8" w:rsidP="00616586">
                              <w:r>
                                <w:t>How much independence do we want to give LEAs in our state?</w:t>
                              </w:r>
                            </w:p>
                            <w:p w14:paraId="44FC7B68" w14:textId="77777777" w:rsidR="00DD55D8" w:rsidRDefault="00DD55D8" w:rsidP="0063087D"/>
                            <w:p w14:paraId="25171508" w14:textId="77777777" w:rsidR="00DD55D8" w:rsidRDefault="00DD55D8" w:rsidP="0063087D">
                              <w:r>
                                <w:t>How will the state plan describe the ways the SEA will ensure LEA funds are spent on activities that support the state’s education goals?</w:t>
                              </w:r>
                            </w:p>
                            <w:p w14:paraId="018E9BFE" w14:textId="77777777" w:rsidR="00DD55D8" w:rsidRDefault="00DD55D8" w:rsidP="0063087D"/>
                            <w:p w14:paraId="570308B5" w14:textId="5F7B3DFF" w:rsidR="00DD55D8" w:rsidRDefault="00DD55D8" w:rsidP="0063087D">
                              <w:pPr>
                                <w:rPr>
                                  <w:rFonts w:cs="Arial"/>
                                </w:rPr>
                              </w:pPr>
                              <w:r>
                                <w:t xml:space="preserve">How will states ensure that funding for </w:t>
                              </w:r>
                              <w:r>
                                <w:rPr>
                                  <w:rFonts w:cs="Arial"/>
                                </w:rPr>
                                <w:t xml:space="preserve">professional development and class-size reduction programs meets their own guidelines and that the reported results contribute to an evidence-based standard? </w:t>
                              </w:r>
                            </w:p>
                            <w:p w14:paraId="2A71F2C1" w14:textId="77777777" w:rsidR="00DD55D8" w:rsidRDefault="00DD55D8" w:rsidP="0063087D">
                              <w:pPr>
                                <w:rPr>
                                  <w:rFonts w:cs="Arial"/>
                                </w:rPr>
                              </w:pPr>
                            </w:p>
                            <w:p w14:paraId="707AA3BD" w14:textId="77777777" w:rsidR="00DD55D8" w:rsidRDefault="00DD55D8" w:rsidP="0063087D">
                              <w:r>
                                <w:rPr>
                                  <w:rFonts w:cs="Arial"/>
                                </w:rPr>
                                <w:t>What type of guidance are our LEAs seeking from us? How is this different from previous years?</w:t>
                              </w:r>
                            </w:p>
                            <w:p w14:paraId="2BE86A65" w14:textId="77777777" w:rsidR="00DD55D8" w:rsidRDefault="00DD55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Straight Connector 10"/>
                        <wps:cNvCnPr/>
                        <wps:spPr>
                          <a:xfrm>
                            <a:off x="64168" y="569495"/>
                            <a:ext cx="214122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A470652" id="Group 3" o:spid="_x0000_s1040" style="position:absolute;margin-left:129.4pt;margin-top:.95pt;width:180.6pt;height:303pt;z-index:251676672;mso-position-horizontal:right;mso-position-horizontal-relative:margin;mso-width-relative:margin;mso-height-relative:margin" coordorigin="" coordsize="22936,3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">
                <v:rect id="Rectangle 9" o:spid="_x0000_s1041" style="position:absolute;width:22936;height:34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UaD8MA&#10;AADaAAAADwAAAGRycy9kb3ducmV2LnhtbESPT2sCMRTE74V+h/AEbzWxB/+sRmkXBA9SWvXg8ZG8&#10;7i4mL8smdddv3wiFHoeZ+Q2z3g7eiRt1sQmsYTpRIIhNsA1XGs6n3csCREzIFl1g0nCnCNvN89Ma&#10;Cxt6/qLbMVUiQzgWqKFOqS2kjKYmj3ESWuLsfYfOY8qyq6TtsM9w7+SrUjPpseG8UGNLZU3mevzx&#10;Gsy5v7hL75Q7fJTzcFWm/HxfaD0eDW8rEImG9B/+a++thiU8ruQb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UaD8MAAADaAAAADwAAAAAAAAAAAAAAAACYAgAAZHJzL2Rv&#10;d25yZXYueG1sUEsFBgAAAAAEAAQA9QAAAIgDAAAAAA==&#10;" fillcolor="#5b9bd5 [3204]" stroked="f" strokeweight="1pt">
                  <v:textbox>
                    <w:txbxContent>
                      <w:p w14:paraId="27ED8506" w14:textId="77777777" w:rsidR="00DD55D8" w:rsidRPr="00C808EE" w:rsidRDefault="00DD55D8" w:rsidP="0063087D">
                        <w:pPr>
                          <w:jc w:val="center"/>
                          <w:rPr>
                            <w:b/>
                            <w:sz w:val="28"/>
                          </w:rPr>
                        </w:pPr>
                        <w:r w:rsidRPr="00C808EE">
                          <w:rPr>
                            <w:b/>
                            <w:sz w:val="28"/>
                          </w:rPr>
                          <w:t xml:space="preserve">Guiding Questions </w:t>
                        </w:r>
                        <w:r>
                          <w:rPr>
                            <w:b/>
                            <w:sz w:val="28"/>
                          </w:rPr>
                          <w:t xml:space="preserve">as You Draft </w:t>
                        </w:r>
                        <w:r w:rsidRPr="00C808EE">
                          <w:rPr>
                            <w:b/>
                            <w:sz w:val="28"/>
                          </w:rPr>
                          <w:t>your Plan</w:t>
                        </w:r>
                      </w:p>
                      <w:p w14:paraId="5E1509C0" w14:textId="77777777" w:rsidR="00DD55D8" w:rsidRDefault="00DD55D8" w:rsidP="0063087D"/>
                      <w:p w14:paraId="6823EB08" w14:textId="77777777" w:rsidR="00DD55D8" w:rsidRDefault="00DD55D8" w:rsidP="00616586">
                        <w:r>
                          <w:t>How much independence do we want to give LEAs in our state?</w:t>
                        </w:r>
                      </w:p>
                      <w:p w14:paraId="44FC7B68" w14:textId="77777777" w:rsidR="00DD55D8" w:rsidRDefault="00DD55D8" w:rsidP="0063087D"/>
                      <w:p w14:paraId="25171508" w14:textId="77777777" w:rsidR="00DD55D8" w:rsidRDefault="00DD55D8" w:rsidP="0063087D">
                        <w:r>
                          <w:t xml:space="preserve">How will the state plan describe the ways the SEA will ensure LEA funds </w:t>
                        </w:r>
                        <w:proofErr w:type="gramStart"/>
                        <w:r>
                          <w:t>are spent</w:t>
                        </w:r>
                        <w:proofErr w:type="gramEnd"/>
                        <w:r>
                          <w:t xml:space="preserve"> on activities that support the state’s education goals?</w:t>
                        </w:r>
                      </w:p>
                      <w:p w14:paraId="018E9BFE" w14:textId="77777777" w:rsidR="00DD55D8" w:rsidRDefault="00DD55D8" w:rsidP="0063087D"/>
                      <w:p w14:paraId="570308B5" w14:textId="5F7B3DFF" w:rsidR="00DD55D8" w:rsidRDefault="00DD55D8" w:rsidP="0063087D">
                        <w:pPr>
                          <w:rPr>
                            <w:rFonts w:cs="Arial"/>
                          </w:rPr>
                        </w:pPr>
                        <w:r>
                          <w:t xml:space="preserve">How will states ensure that funding for </w:t>
                        </w:r>
                        <w:r>
                          <w:rPr>
                            <w:rFonts w:cs="Arial"/>
                          </w:rPr>
                          <w:t xml:space="preserve">professional development and class-size reduction programs meets their own guidelines and that the reported results contribute to an evidence-based standard? </w:t>
                        </w:r>
                      </w:p>
                      <w:p w14:paraId="2A71F2C1" w14:textId="77777777" w:rsidR="00DD55D8" w:rsidRDefault="00DD55D8" w:rsidP="0063087D">
                        <w:pPr>
                          <w:rPr>
                            <w:rFonts w:cs="Arial"/>
                          </w:rPr>
                        </w:pPr>
                      </w:p>
                      <w:p w14:paraId="707AA3BD" w14:textId="77777777" w:rsidR="00DD55D8" w:rsidRDefault="00DD55D8" w:rsidP="0063087D">
                        <w:r>
                          <w:rPr>
                            <w:rFonts w:cs="Arial"/>
                          </w:rPr>
                          <w:t>What type of guidance are our LEAs seeking from us? How is this different from previous years?</w:t>
                        </w:r>
                      </w:p>
                      <w:p w14:paraId="2BE86A65" w14:textId="77777777" w:rsidR="00DD55D8" w:rsidRDefault="00DD55D8"/>
                    </w:txbxContent>
                  </v:textbox>
                </v:rect>
                <v:line id="Straight Connector 10" o:spid="_x0000_s1042" style="position:absolute;visibility:visible;mso-wrap-style:square" from="641,5694" to="22053,5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klTMUAAADbAAAADwAAAGRycy9kb3ducmV2LnhtbESPQWvCQBCF74L/YZlCb7qpSC3RVUQp&#10;FMGDtrU9jtlpNjQ7G7LbGP995yB4m+G9ee+bxar3teqojVVgA0/jDBRxEWzFpYGP99fRC6iYkC3W&#10;gcnAlSKslsPBAnMbLnyg7phKJSEcczTgUmpyrWPhyGMch4ZYtJ/QekyytqW2LV4k3Nd6kmXP2mPF&#10;0uCwoY2j4vf45w18utNWX6dfXbXnnT2dZ9/raROMeXzo13NQifp0N9+u36zgC738IgPo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klTMUAAADbAAAADwAAAAAAAAAA&#10;AAAAAAChAgAAZHJzL2Rvd25yZXYueG1sUEsFBgAAAAAEAAQA+QAAAJMDAAAAAA==&#10;" strokecolor="white [3212]" strokeweight=".5pt">
                  <v:stroke joinstyle="miter"/>
                </v:line>
                <w10:wrap type="tight" anchorx="margin"/>
              </v:group>
            </w:pict>
          </mc:Fallback>
        </mc:AlternateContent>
      </w:r>
      <w:r w:rsidR="0063087D" w:rsidRPr="0063087D">
        <w:rPr>
          <w:rFonts w:cs="Arial"/>
          <w:b/>
        </w:rPr>
        <w:t>Helpful Resources:</w:t>
      </w:r>
    </w:p>
    <w:p w14:paraId="591F1EE6" w14:textId="44ABBAFD" w:rsidR="0063087D" w:rsidRPr="0063087D" w:rsidRDefault="0063087D" w:rsidP="008F4679">
      <w:pPr>
        <w:numPr>
          <w:ilvl w:val="0"/>
          <w:numId w:val="35"/>
        </w:numPr>
        <w:rPr>
          <w:rFonts w:cs="Arial"/>
        </w:rPr>
      </w:pPr>
      <w:r w:rsidRPr="0063087D">
        <w:rPr>
          <w:rFonts w:cs="Arial"/>
          <w:b/>
        </w:rPr>
        <w:t xml:space="preserve">The U.S. Department of Education’s </w:t>
      </w:r>
      <w:hyperlink r:id="rId35" w:history="1">
        <w:r w:rsidRPr="0063087D">
          <w:rPr>
            <w:rStyle w:val="Hyperlink"/>
            <w:rFonts w:cs="Arial"/>
            <w:b/>
          </w:rPr>
          <w:t>Non-Regulatory Guidance for Title II-A</w:t>
        </w:r>
      </w:hyperlink>
      <w:r>
        <w:rPr>
          <w:rFonts w:cs="Arial"/>
        </w:rPr>
        <w:t xml:space="preserve"> </w:t>
      </w:r>
      <w:r w:rsidR="00C34733">
        <w:rPr>
          <w:rFonts w:cs="Arial"/>
        </w:rPr>
        <w:t xml:space="preserve">discusses the responsibilities SEAs have to provide guidance to LEAs, </w:t>
      </w:r>
      <w:r>
        <w:rPr>
          <w:rFonts w:cs="Arial"/>
        </w:rPr>
        <w:t>details</w:t>
      </w:r>
      <w:r w:rsidR="00C34733">
        <w:rPr>
          <w:rFonts w:cs="Arial"/>
        </w:rPr>
        <w:t xml:space="preserve"> ESSA’s</w:t>
      </w:r>
      <w:r>
        <w:rPr>
          <w:rFonts w:cs="Arial"/>
        </w:rPr>
        <w:t xml:space="preserve"> </w:t>
      </w:r>
      <w:r w:rsidRPr="005639D0">
        <w:rPr>
          <w:rFonts w:cs="Arial"/>
        </w:rPr>
        <w:t xml:space="preserve">evidence-based requirements, </w:t>
      </w:r>
      <w:r w:rsidR="00C34733">
        <w:rPr>
          <w:rFonts w:cs="Arial"/>
        </w:rPr>
        <w:t>provides</w:t>
      </w:r>
      <w:r w:rsidR="00E414B0">
        <w:rPr>
          <w:rFonts w:cs="Arial"/>
        </w:rPr>
        <w:t xml:space="preserve"> </w:t>
      </w:r>
      <w:r w:rsidRPr="005639D0">
        <w:rPr>
          <w:rFonts w:cs="Arial"/>
        </w:rPr>
        <w:t xml:space="preserve">a helpful table that enumerates them, and </w:t>
      </w:r>
      <w:r w:rsidR="00C34733">
        <w:rPr>
          <w:rFonts w:cs="Arial"/>
        </w:rPr>
        <w:t xml:space="preserve">lists </w:t>
      </w:r>
      <w:r w:rsidRPr="005639D0">
        <w:rPr>
          <w:rFonts w:cs="Arial"/>
        </w:rPr>
        <w:t xml:space="preserve">questions SEAs should ask themselves as they consider </w:t>
      </w:r>
      <w:r w:rsidR="00C34733">
        <w:rPr>
          <w:rFonts w:cs="Arial"/>
        </w:rPr>
        <w:t xml:space="preserve">LEAs’ use of evidence-based strategies, including one that calls on them to consider whether the strategies are cost-effective. </w:t>
      </w:r>
    </w:p>
    <w:p w14:paraId="19F15165" w14:textId="77777777" w:rsidR="00E978E1" w:rsidRPr="000A6648" w:rsidRDefault="0063087D" w:rsidP="008F4679">
      <w:pPr>
        <w:pStyle w:val="ListParagraph"/>
        <w:numPr>
          <w:ilvl w:val="0"/>
          <w:numId w:val="35"/>
        </w:numPr>
      </w:pPr>
      <w:r w:rsidRPr="00C335C2">
        <w:rPr>
          <w:b/>
        </w:rPr>
        <w:t xml:space="preserve">CCSSO’s </w:t>
      </w:r>
      <w:hyperlink r:id="rId36" w:history="1">
        <w:r w:rsidRPr="00C335C2">
          <w:rPr>
            <w:rStyle w:val="Hyperlink"/>
            <w:rFonts w:asciiTheme="minorHAnsi" w:eastAsia="Times New Roman" w:hAnsiTheme="minorHAnsi" w:cs="Arial"/>
            <w:b/>
          </w:rPr>
          <w:t>Maximizing ESSA Formula Funds for Students:</w:t>
        </w:r>
        <w:r w:rsidRPr="00C335C2">
          <w:rPr>
            <w:rStyle w:val="Hyperlink"/>
            <w:rFonts w:eastAsia="Times New Roman" w:cs="Arial"/>
            <w:b/>
          </w:rPr>
          <w:t xml:space="preserve"> </w:t>
        </w:r>
        <w:r w:rsidRPr="00C335C2">
          <w:rPr>
            <w:rStyle w:val="Hyperlink"/>
            <w:rFonts w:asciiTheme="minorHAnsi" w:eastAsia="Times New Roman" w:hAnsiTheme="minorHAnsi" w:cs="Arial"/>
            <w:b/>
          </w:rPr>
          <w:t>State Readiness Self-Assessment</w:t>
        </w:r>
      </w:hyperlink>
      <w:r>
        <w:t xml:space="preserve"> provides </w:t>
      </w:r>
      <w:r>
        <w:rPr>
          <w:rFonts w:asciiTheme="minorHAnsi" w:eastAsia="Times New Roman" w:hAnsiTheme="minorHAnsi" w:cs="Arial"/>
        </w:rPr>
        <w:t>guidance (see pages six and seven) on how SEAs can decide what</w:t>
      </w:r>
      <w:r w:rsidR="00C34733">
        <w:rPr>
          <w:rFonts w:asciiTheme="minorHAnsi" w:eastAsia="Times New Roman" w:hAnsiTheme="minorHAnsi" w:cs="Arial"/>
        </w:rPr>
        <w:t xml:space="preserve"> activities</w:t>
      </w:r>
      <w:r>
        <w:rPr>
          <w:rFonts w:asciiTheme="minorHAnsi" w:eastAsia="Times New Roman" w:hAnsiTheme="minorHAnsi" w:cs="Arial"/>
        </w:rPr>
        <w:t xml:space="preserve"> districts can and cannot </w:t>
      </w:r>
      <w:r w:rsidR="00C34733">
        <w:rPr>
          <w:rFonts w:asciiTheme="minorHAnsi" w:eastAsia="Times New Roman" w:hAnsiTheme="minorHAnsi" w:cs="Arial"/>
        </w:rPr>
        <w:t>pay for with</w:t>
      </w:r>
      <w:r>
        <w:rPr>
          <w:rFonts w:asciiTheme="minorHAnsi" w:eastAsia="Times New Roman" w:hAnsiTheme="minorHAnsi" w:cs="Arial"/>
        </w:rPr>
        <w:t xml:space="preserve"> federal funds and how SEAs can communicate spending policies to districts. It also describes how </w:t>
      </w:r>
      <w:r w:rsidRPr="00DA7539">
        <w:rPr>
          <w:rFonts w:eastAsia="Times New Roman" w:cs="Arial"/>
        </w:rPr>
        <w:t xml:space="preserve">an SEA can </w:t>
      </w:r>
      <w:r w:rsidR="00C34733">
        <w:rPr>
          <w:rFonts w:eastAsia="Times New Roman" w:cs="Arial"/>
        </w:rPr>
        <w:t>develop guidance documents and application tools to ensure</w:t>
      </w:r>
      <w:r w:rsidR="00C34733" w:rsidRPr="00DA7539">
        <w:rPr>
          <w:rFonts w:eastAsia="Times New Roman" w:cs="Arial"/>
        </w:rPr>
        <w:t xml:space="preserve"> </w:t>
      </w:r>
      <w:r w:rsidRPr="00DA7539">
        <w:rPr>
          <w:rFonts w:eastAsia="Times New Roman" w:cs="Arial"/>
        </w:rPr>
        <w:t>that its spending policies are applied consistently</w:t>
      </w:r>
      <w:r w:rsidR="00C34733">
        <w:rPr>
          <w:rFonts w:eastAsia="Times New Roman" w:cs="Arial"/>
        </w:rPr>
        <w:t>.</w:t>
      </w:r>
      <w:r w:rsidRPr="00DA7539">
        <w:rPr>
          <w:rFonts w:eastAsia="Times New Roman" w:cs="Arial"/>
        </w:rPr>
        <w:t xml:space="preserve"> </w:t>
      </w:r>
    </w:p>
    <w:p w14:paraId="59CC627C" w14:textId="77777777" w:rsidR="000A6648" w:rsidRDefault="000A6648" w:rsidP="000A6648"/>
    <w:p w14:paraId="1CED08CA" w14:textId="77777777" w:rsidR="003C04BA" w:rsidRDefault="003C04BA" w:rsidP="000A6648"/>
    <w:p w14:paraId="28F8C5F7" w14:textId="77777777" w:rsidR="00731916" w:rsidRDefault="00731916" w:rsidP="000A6648"/>
    <w:p w14:paraId="6ACF4AC0" w14:textId="77777777" w:rsidR="00731916" w:rsidRDefault="00731916" w:rsidP="000A6648"/>
    <w:p w14:paraId="72855529" w14:textId="77777777" w:rsidR="00A27534" w:rsidRDefault="00A27534" w:rsidP="000A6648"/>
    <w:p w14:paraId="0021086D" w14:textId="77777777" w:rsidR="00A27534" w:rsidRDefault="00A27534" w:rsidP="000A6648"/>
    <w:tbl>
      <w:tblPr>
        <w:tblStyle w:val="TableGrid"/>
        <w:tblW w:w="9355" w:type="dxa"/>
        <w:tblLook w:val="04A0" w:firstRow="1" w:lastRow="0" w:firstColumn="1" w:lastColumn="0" w:noHBand="0" w:noVBand="1"/>
      </w:tblPr>
      <w:tblGrid>
        <w:gridCol w:w="2338"/>
        <w:gridCol w:w="2339"/>
        <w:gridCol w:w="1528"/>
        <w:gridCol w:w="811"/>
        <w:gridCol w:w="2339"/>
      </w:tblGrid>
      <w:tr w:rsidR="00B572DA" w:rsidRPr="00E40026" w14:paraId="27D9EEEF" w14:textId="77777777" w:rsidTr="00803F64">
        <w:tc>
          <w:tcPr>
            <w:tcW w:w="9355" w:type="dxa"/>
            <w:gridSpan w:val="5"/>
            <w:shd w:val="clear" w:color="auto" w:fill="5B9BD5" w:themeFill="accent1"/>
          </w:tcPr>
          <w:p w14:paraId="10EB243D" w14:textId="77777777" w:rsidR="00B572DA" w:rsidRPr="00E40026" w:rsidRDefault="00B572DA" w:rsidP="00B572DA">
            <w:pPr>
              <w:rPr>
                <w:rFonts w:eastAsia="Times New Roman" w:cs="Arial"/>
                <w:b/>
              </w:rPr>
            </w:pPr>
            <w:r w:rsidRPr="00C808EE">
              <w:rPr>
                <w:rFonts w:eastAsia="Times New Roman" w:cs="Arial"/>
                <w:b/>
                <w:color w:val="FFFFFF" w:themeColor="background1"/>
                <w:sz w:val="28"/>
              </w:rPr>
              <w:t>Evaluate Your Draft Plan</w:t>
            </w:r>
            <w:r>
              <w:rPr>
                <w:rFonts w:eastAsia="Times New Roman" w:cs="Arial"/>
                <w:b/>
                <w:color w:val="FFFFFF" w:themeColor="background1"/>
                <w:sz w:val="28"/>
              </w:rPr>
              <w:t xml:space="preserve">: </w:t>
            </w:r>
            <w:r w:rsidRPr="00B572DA">
              <w:rPr>
                <w:rFonts w:eastAsia="Times New Roman" w:cs="Arial"/>
                <w:b/>
                <w:color w:val="FFFFFF" w:themeColor="background1"/>
                <w:sz w:val="28"/>
              </w:rPr>
              <w:t xml:space="preserve">LEA </w:t>
            </w:r>
            <w:r>
              <w:rPr>
                <w:rFonts w:eastAsia="Times New Roman" w:cs="Arial"/>
                <w:b/>
                <w:color w:val="FFFFFF" w:themeColor="background1"/>
                <w:sz w:val="28"/>
              </w:rPr>
              <w:t>Application &amp; G</w:t>
            </w:r>
            <w:r w:rsidRPr="00B572DA">
              <w:rPr>
                <w:rFonts w:eastAsia="Times New Roman" w:cs="Arial"/>
                <w:b/>
                <w:color w:val="FFFFFF" w:themeColor="background1"/>
                <w:sz w:val="28"/>
              </w:rPr>
              <w:t>uidance</w:t>
            </w:r>
            <w:r>
              <w:rPr>
                <w:rFonts w:eastAsia="Times New Roman" w:cs="Arial"/>
                <w:b/>
                <w:color w:val="FFFFFF" w:themeColor="background1"/>
                <w:sz w:val="28"/>
              </w:rPr>
              <w:t xml:space="preserve"> Strategy</w:t>
            </w:r>
          </w:p>
        </w:tc>
      </w:tr>
      <w:tr w:rsidR="00B572DA" w:rsidRPr="00E40026" w14:paraId="49FCF6C8" w14:textId="77777777" w:rsidTr="00803F64">
        <w:tc>
          <w:tcPr>
            <w:tcW w:w="6205" w:type="dxa"/>
            <w:gridSpan w:val="3"/>
            <w:shd w:val="clear" w:color="auto" w:fill="DEEAF6" w:themeFill="accent1" w:themeFillTint="33"/>
          </w:tcPr>
          <w:p w14:paraId="6EB01832" w14:textId="77777777" w:rsidR="00B572DA" w:rsidRPr="00E40026" w:rsidRDefault="00B572DA" w:rsidP="00803F64">
            <w:pPr>
              <w:rPr>
                <w:rFonts w:eastAsia="Times New Roman" w:cs="Arial"/>
                <w:b/>
              </w:rPr>
            </w:pPr>
            <w:r w:rsidRPr="00E40026">
              <w:rPr>
                <w:rFonts w:eastAsia="Times New Roman" w:cs="Arial"/>
                <w:b/>
              </w:rPr>
              <w:t xml:space="preserve">Key Questions </w:t>
            </w:r>
          </w:p>
        </w:tc>
        <w:tc>
          <w:tcPr>
            <w:tcW w:w="3150" w:type="dxa"/>
            <w:gridSpan w:val="2"/>
            <w:shd w:val="clear" w:color="auto" w:fill="DEEAF6" w:themeFill="accent1" w:themeFillTint="33"/>
          </w:tcPr>
          <w:p w14:paraId="749D1A0A" w14:textId="77777777" w:rsidR="00B572DA" w:rsidRPr="00E40026" w:rsidRDefault="00B572DA" w:rsidP="00803F64">
            <w:pPr>
              <w:rPr>
                <w:rFonts w:eastAsia="Times New Roman" w:cs="Arial"/>
                <w:b/>
              </w:rPr>
            </w:pPr>
            <w:r w:rsidRPr="00E40026">
              <w:rPr>
                <w:rFonts w:eastAsia="Times New Roman" w:cs="Arial"/>
                <w:b/>
              </w:rPr>
              <w:t>Response &amp; Evidence</w:t>
            </w:r>
          </w:p>
        </w:tc>
      </w:tr>
      <w:tr w:rsidR="00B572DA" w:rsidRPr="00E40026" w14:paraId="3BA6AEF7" w14:textId="77777777" w:rsidTr="00803F64">
        <w:tc>
          <w:tcPr>
            <w:tcW w:w="6205" w:type="dxa"/>
            <w:gridSpan w:val="3"/>
            <w:vAlign w:val="center"/>
          </w:tcPr>
          <w:p w14:paraId="089427F5" w14:textId="4EDDABD4" w:rsidR="00B572DA" w:rsidRPr="00B572DA" w:rsidRDefault="00B572DA" w:rsidP="005F3B04">
            <w:pPr>
              <w:widowControl/>
              <w:numPr>
                <w:ilvl w:val="0"/>
                <w:numId w:val="17"/>
              </w:numPr>
              <w:adjustRightInd/>
              <w:ind w:left="517"/>
              <w:textAlignment w:val="auto"/>
              <w:rPr>
                <w:rFonts w:eastAsia="Times New Roman" w:cs="Arial"/>
              </w:rPr>
            </w:pPr>
            <w:r>
              <w:rPr>
                <w:rFonts w:eastAsia="Times New Roman" w:cs="Arial"/>
              </w:rPr>
              <w:t>Does the draft plan</w:t>
            </w:r>
            <w:r w:rsidRPr="00E40026">
              <w:rPr>
                <w:rFonts w:eastAsia="Times New Roman" w:cs="Arial"/>
              </w:rPr>
              <w:t xml:space="preserve"> </w:t>
            </w:r>
            <w:r>
              <w:rPr>
                <w:rFonts w:eastAsia="Times New Roman" w:cs="Arial"/>
              </w:rPr>
              <w:t xml:space="preserve">align </w:t>
            </w:r>
            <w:r w:rsidR="00B143E8">
              <w:rPr>
                <w:rFonts w:eastAsia="Times New Roman" w:cs="Arial"/>
              </w:rPr>
              <w:t xml:space="preserve">allowable </w:t>
            </w:r>
            <w:r>
              <w:rPr>
                <w:rFonts w:eastAsia="Times New Roman" w:cs="Arial"/>
              </w:rPr>
              <w:t xml:space="preserve">local efforts </w:t>
            </w:r>
            <w:r w:rsidR="00B143E8">
              <w:rPr>
                <w:rFonts w:eastAsia="Times New Roman" w:cs="Arial"/>
              </w:rPr>
              <w:t>with</w:t>
            </w:r>
            <w:r>
              <w:rPr>
                <w:rFonts w:eastAsia="Times New Roman" w:cs="Arial"/>
              </w:rPr>
              <w:t xml:space="preserve"> the state’s vision and goals?</w:t>
            </w:r>
          </w:p>
        </w:tc>
        <w:tc>
          <w:tcPr>
            <w:tcW w:w="3150" w:type="dxa"/>
            <w:gridSpan w:val="2"/>
          </w:tcPr>
          <w:p w14:paraId="36CD988D" w14:textId="77777777" w:rsidR="00B572DA" w:rsidRPr="00E40026" w:rsidRDefault="00B572DA" w:rsidP="00803F64">
            <w:pPr>
              <w:rPr>
                <w:rFonts w:eastAsia="Times New Roman" w:cs="Arial"/>
              </w:rPr>
            </w:pPr>
          </w:p>
          <w:p w14:paraId="08623C0F" w14:textId="77777777" w:rsidR="00B572DA" w:rsidRPr="00E40026" w:rsidRDefault="00B572DA" w:rsidP="00803F64">
            <w:pPr>
              <w:rPr>
                <w:rFonts w:eastAsia="Times New Roman" w:cs="Arial"/>
              </w:rPr>
            </w:pPr>
          </w:p>
        </w:tc>
      </w:tr>
      <w:tr w:rsidR="00B572DA" w:rsidRPr="00E40026" w14:paraId="0070630B" w14:textId="77777777" w:rsidTr="00803F64">
        <w:tc>
          <w:tcPr>
            <w:tcW w:w="6205" w:type="dxa"/>
            <w:gridSpan w:val="3"/>
            <w:vAlign w:val="center"/>
          </w:tcPr>
          <w:p w14:paraId="04931752" w14:textId="77777777" w:rsidR="00B572DA" w:rsidRPr="00E40026" w:rsidRDefault="00B572DA" w:rsidP="00B572DA">
            <w:pPr>
              <w:widowControl/>
              <w:numPr>
                <w:ilvl w:val="0"/>
                <w:numId w:val="17"/>
              </w:numPr>
              <w:adjustRightInd/>
              <w:ind w:left="517"/>
              <w:textAlignment w:val="auto"/>
              <w:rPr>
                <w:rFonts w:cs="Arial"/>
              </w:rPr>
            </w:pPr>
            <w:r>
              <w:rPr>
                <w:rFonts w:eastAsia="Times New Roman" w:cs="Arial"/>
              </w:rPr>
              <w:t>Does the draft plan describe how the state will develop user-friendly guidance for LEAs based on the needs expressed during stakeholder outreach?</w:t>
            </w:r>
          </w:p>
        </w:tc>
        <w:tc>
          <w:tcPr>
            <w:tcW w:w="3150" w:type="dxa"/>
            <w:gridSpan w:val="2"/>
          </w:tcPr>
          <w:p w14:paraId="19F2533F" w14:textId="77777777" w:rsidR="00B572DA" w:rsidRPr="00E40026" w:rsidRDefault="00B572DA" w:rsidP="00803F64">
            <w:pPr>
              <w:rPr>
                <w:rFonts w:cs="Arial"/>
              </w:rPr>
            </w:pPr>
          </w:p>
        </w:tc>
      </w:tr>
      <w:tr w:rsidR="00B572DA" w:rsidRPr="00E40026" w14:paraId="1F19681B" w14:textId="77777777" w:rsidTr="00803F64">
        <w:tc>
          <w:tcPr>
            <w:tcW w:w="6205" w:type="dxa"/>
            <w:gridSpan w:val="3"/>
            <w:vAlign w:val="center"/>
          </w:tcPr>
          <w:p w14:paraId="72945796" w14:textId="77777777" w:rsidR="00B572DA" w:rsidRPr="00E40026" w:rsidRDefault="00B572DA" w:rsidP="00803F64">
            <w:pPr>
              <w:widowControl/>
              <w:numPr>
                <w:ilvl w:val="0"/>
                <w:numId w:val="17"/>
              </w:numPr>
              <w:adjustRightInd/>
              <w:ind w:left="517"/>
              <w:textAlignment w:val="auto"/>
              <w:rPr>
                <w:rFonts w:cs="Arial"/>
              </w:rPr>
            </w:pPr>
            <w:r>
              <w:rPr>
                <w:rFonts w:eastAsia="Times New Roman" w:cs="Arial"/>
              </w:rPr>
              <w:t xml:space="preserve">Does the draft plan include a robust definition for “evidence-based” that ensures Title II-A funds will be spent on the most effective activities aligned with the state’s vision and goals? </w:t>
            </w:r>
          </w:p>
        </w:tc>
        <w:tc>
          <w:tcPr>
            <w:tcW w:w="3150" w:type="dxa"/>
            <w:gridSpan w:val="2"/>
          </w:tcPr>
          <w:p w14:paraId="3FF11758" w14:textId="77777777" w:rsidR="00B572DA" w:rsidRPr="00E40026" w:rsidRDefault="00B572DA" w:rsidP="00803F64">
            <w:pPr>
              <w:rPr>
                <w:rFonts w:cs="Arial"/>
              </w:rPr>
            </w:pPr>
          </w:p>
        </w:tc>
      </w:tr>
      <w:tr w:rsidR="00B572DA" w:rsidRPr="00E40026" w14:paraId="2428B491" w14:textId="77777777" w:rsidTr="00803F64">
        <w:tc>
          <w:tcPr>
            <w:tcW w:w="4677" w:type="dxa"/>
            <w:gridSpan w:val="2"/>
            <w:shd w:val="clear" w:color="auto" w:fill="DEEAF6" w:themeFill="accent1" w:themeFillTint="33"/>
          </w:tcPr>
          <w:p w14:paraId="2CBBA52F" w14:textId="77777777" w:rsidR="00B572DA" w:rsidRPr="00E40026" w:rsidRDefault="00B572DA" w:rsidP="00803F64">
            <w:pPr>
              <w:rPr>
                <w:rFonts w:eastAsia="Times New Roman" w:cs="Arial"/>
                <w:b/>
              </w:rPr>
            </w:pPr>
            <w:r w:rsidRPr="00E40026">
              <w:rPr>
                <w:rFonts w:eastAsia="Times New Roman" w:cs="Arial"/>
                <w:b/>
              </w:rPr>
              <w:t>Plan Strengths</w:t>
            </w:r>
          </w:p>
        </w:tc>
        <w:tc>
          <w:tcPr>
            <w:tcW w:w="4678" w:type="dxa"/>
            <w:gridSpan w:val="3"/>
            <w:shd w:val="clear" w:color="auto" w:fill="DEEAF6" w:themeFill="accent1" w:themeFillTint="33"/>
          </w:tcPr>
          <w:p w14:paraId="35BCB997" w14:textId="77777777" w:rsidR="00B572DA" w:rsidRPr="00E40026" w:rsidRDefault="00B572DA" w:rsidP="00803F64">
            <w:pPr>
              <w:rPr>
                <w:rFonts w:eastAsia="Times New Roman" w:cs="Arial"/>
                <w:b/>
              </w:rPr>
            </w:pPr>
            <w:r w:rsidRPr="00E40026">
              <w:rPr>
                <w:rFonts w:eastAsia="Times New Roman" w:cs="Arial"/>
                <w:b/>
              </w:rPr>
              <w:t>Areas to Improve</w:t>
            </w:r>
          </w:p>
        </w:tc>
      </w:tr>
      <w:tr w:rsidR="00B572DA" w:rsidRPr="00E40026" w14:paraId="370051B7" w14:textId="77777777" w:rsidTr="00803F64">
        <w:tc>
          <w:tcPr>
            <w:tcW w:w="4677" w:type="dxa"/>
            <w:gridSpan w:val="2"/>
          </w:tcPr>
          <w:p w14:paraId="48A3E8EE" w14:textId="77777777" w:rsidR="00B572DA" w:rsidRPr="00E40026" w:rsidRDefault="00B572DA" w:rsidP="00803F64">
            <w:pPr>
              <w:rPr>
                <w:rFonts w:eastAsia="Times New Roman" w:cs="Arial"/>
              </w:rPr>
            </w:pPr>
          </w:p>
          <w:p w14:paraId="532BCC86" w14:textId="77777777" w:rsidR="00B572DA" w:rsidRPr="00E40026" w:rsidRDefault="00B572DA" w:rsidP="00803F64">
            <w:pPr>
              <w:rPr>
                <w:rFonts w:eastAsia="Times New Roman" w:cs="Arial"/>
              </w:rPr>
            </w:pPr>
          </w:p>
          <w:p w14:paraId="52521741" w14:textId="77777777" w:rsidR="00B572DA" w:rsidRPr="00E40026" w:rsidRDefault="00B572DA" w:rsidP="00803F64">
            <w:pPr>
              <w:rPr>
                <w:rFonts w:eastAsia="Times New Roman" w:cs="Arial"/>
              </w:rPr>
            </w:pPr>
          </w:p>
        </w:tc>
        <w:tc>
          <w:tcPr>
            <w:tcW w:w="4678" w:type="dxa"/>
            <w:gridSpan w:val="3"/>
          </w:tcPr>
          <w:p w14:paraId="32530C01" w14:textId="77777777" w:rsidR="00B572DA" w:rsidRPr="00E40026" w:rsidRDefault="00B572DA" w:rsidP="00803F64">
            <w:pPr>
              <w:rPr>
                <w:rFonts w:eastAsia="Times New Roman" w:cs="Arial"/>
              </w:rPr>
            </w:pPr>
          </w:p>
        </w:tc>
      </w:tr>
      <w:tr w:rsidR="00B572DA" w:rsidRPr="00E40026" w14:paraId="49796D02" w14:textId="77777777" w:rsidTr="00803F64">
        <w:tc>
          <w:tcPr>
            <w:tcW w:w="9355" w:type="dxa"/>
            <w:gridSpan w:val="5"/>
            <w:shd w:val="clear" w:color="auto" w:fill="BDD6EE" w:themeFill="accent1" w:themeFillTint="66"/>
          </w:tcPr>
          <w:p w14:paraId="224B9AAC" w14:textId="77777777" w:rsidR="00B572DA" w:rsidRPr="00E40026" w:rsidRDefault="00B572DA" w:rsidP="00B572DA">
            <w:pPr>
              <w:rPr>
                <w:rFonts w:eastAsia="Times New Roman" w:cs="Arial"/>
                <w:b/>
              </w:rPr>
            </w:pPr>
            <w:r w:rsidRPr="00E40026">
              <w:rPr>
                <w:rFonts w:eastAsia="Times New Roman" w:cs="Arial"/>
                <w:b/>
              </w:rPr>
              <w:t xml:space="preserve">How </w:t>
            </w:r>
            <w:r>
              <w:rPr>
                <w:rFonts w:eastAsia="Times New Roman" w:cs="Arial"/>
                <w:b/>
              </w:rPr>
              <w:t xml:space="preserve">do the LEA application and guidance </w:t>
            </w:r>
            <w:r w:rsidRPr="00E40026">
              <w:rPr>
                <w:rFonts w:eastAsia="Times New Roman" w:cs="Arial"/>
                <w:b/>
              </w:rPr>
              <w:t>address each part of the educator workforce framework:</w:t>
            </w:r>
          </w:p>
        </w:tc>
      </w:tr>
      <w:tr w:rsidR="00B572DA" w:rsidRPr="00E40026" w14:paraId="5AD93870" w14:textId="77777777" w:rsidTr="00803F64">
        <w:tc>
          <w:tcPr>
            <w:tcW w:w="2338" w:type="dxa"/>
            <w:shd w:val="clear" w:color="auto" w:fill="DEEAF6" w:themeFill="accent1" w:themeFillTint="33"/>
          </w:tcPr>
          <w:p w14:paraId="5257CC3A" w14:textId="77777777" w:rsidR="00B572DA" w:rsidRPr="00E40026" w:rsidRDefault="00B572DA" w:rsidP="00803F64">
            <w:pPr>
              <w:rPr>
                <w:rFonts w:eastAsia="Times New Roman" w:cs="Arial"/>
                <w:b/>
              </w:rPr>
            </w:pPr>
            <w:r w:rsidRPr="00E40026">
              <w:rPr>
                <w:rFonts w:eastAsia="Times New Roman" w:cs="Arial"/>
                <w:b/>
              </w:rPr>
              <w:t>Attract</w:t>
            </w:r>
          </w:p>
        </w:tc>
        <w:tc>
          <w:tcPr>
            <w:tcW w:w="2339" w:type="dxa"/>
            <w:shd w:val="clear" w:color="auto" w:fill="DEEAF6" w:themeFill="accent1" w:themeFillTint="33"/>
          </w:tcPr>
          <w:p w14:paraId="0D42B97F" w14:textId="77777777" w:rsidR="00B572DA" w:rsidRPr="00E40026" w:rsidRDefault="00B572DA" w:rsidP="00803F64">
            <w:pPr>
              <w:rPr>
                <w:rFonts w:eastAsia="Times New Roman" w:cs="Arial"/>
                <w:b/>
              </w:rPr>
            </w:pPr>
            <w:r w:rsidRPr="00E40026">
              <w:rPr>
                <w:rFonts w:eastAsia="Times New Roman" w:cs="Arial"/>
                <w:b/>
              </w:rPr>
              <w:t>Prepare</w:t>
            </w:r>
          </w:p>
        </w:tc>
        <w:tc>
          <w:tcPr>
            <w:tcW w:w="2339" w:type="dxa"/>
            <w:gridSpan w:val="2"/>
            <w:shd w:val="clear" w:color="auto" w:fill="DEEAF6" w:themeFill="accent1" w:themeFillTint="33"/>
          </w:tcPr>
          <w:p w14:paraId="53D2EA3E" w14:textId="77777777" w:rsidR="00B572DA" w:rsidRPr="00E40026" w:rsidRDefault="00B572DA" w:rsidP="00803F64">
            <w:pPr>
              <w:rPr>
                <w:rFonts w:eastAsia="Times New Roman" w:cs="Arial"/>
                <w:b/>
              </w:rPr>
            </w:pPr>
            <w:r w:rsidRPr="00E40026">
              <w:rPr>
                <w:rFonts w:eastAsia="Times New Roman" w:cs="Arial"/>
                <w:b/>
              </w:rPr>
              <w:t>Develop</w:t>
            </w:r>
          </w:p>
        </w:tc>
        <w:tc>
          <w:tcPr>
            <w:tcW w:w="2339" w:type="dxa"/>
            <w:shd w:val="clear" w:color="auto" w:fill="DEEAF6" w:themeFill="accent1" w:themeFillTint="33"/>
          </w:tcPr>
          <w:p w14:paraId="5D7133B3" w14:textId="77777777" w:rsidR="00B572DA" w:rsidRPr="00E40026" w:rsidRDefault="00B572DA" w:rsidP="00803F64">
            <w:pPr>
              <w:rPr>
                <w:rFonts w:eastAsia="Times New Roman" w:cs="Arial"/>
                <w:b/>
              </w:rPr>
            </w:pPr>
            <w:r w:rsidRPr="00E40026">
              <w:rPr>
                <w:rFonts w:eastAsia="Times New Roman" w:cs="Arial"/>
                <w:b/>
              </w:rPr>
              <w:t>Retain</w:t>
            </w:r>
          </w:p>
        </w:tc>
      </w:tr>
      <w:tr w:rsidR="00B572DA" w:rsidRPr="00E40026" w14:paraId="348204CC" w14:textId="77777777" w:rsidTr="00803F64">
        <w:tc>
          <w:tcPr>
            <w:tcW w:w="2338" w:type="dxa"/>
          </w:tcPr>
          <w:p w14:paraId="5A56F56E" w14:textId="77777777" w:rsidR="00B572DA" w:rsidRPr="00E40026" w:rsidRDefault="00B572DA" w:rsidP="00803F64">
            <w:pPr>
              <w:rPr>
                <w:rFonts w:eastAsia="Times New Roman" w:cs="Arial"/>
              </w:rPr>
            </w:pPr>
          </w:p>
          <w:p w14:paraId="55126782" w14:textId="77777777" w:rsidR="00B572DA" w:rsidRPr="00E40026" w:rsidRDefault="00B572DA" w:rsidP="00803F64">
            <w:pPr>
              <w:rPr>
                <w:rFonts w:eastAsia="Times New Roman" w:cs="Arial"/>
              </w:rPr>
            </w:pPr>
          </w:p>
          <w:p w14:paraId="3E19CB4E" w14:textId="77777777" w:rsidR="00B572DA" w:rsidRPr="00E40026" w:rsidRDefault="00B572DA" w:rsidP="00803F64">
            <w:pPr>
              <w:rPr>
                <w:rFonts w:eastAsia="Times New Roman" w:cs="Arial"/>
              </w:rPr>
            </w:pPr>
          </w:p>
        </w:tc>
        <w:tc>
          <w:tcPr>
            <w:tcW w:w="2339" w:type="dxa"/>
          </w:tcPr>
          <w:p w14:paraId="7E994A72" w14:textId="77777777" w:rsidR="00B572DA" w:rsidRPr="00E40026" w:rsidRDefault="00B572DA" w:rsidP="00803F64">
            <w:pPr>
              <w:rPr>
                <w:rFonts w:eastAsia="Times New Roman" w:cs="Arial"/>
              </w:rPr>
            </w:pPr>
          </w:p>
        </w:tc>
        <w:tc>
          <w:tcPr>
            <w:tcW w:w="2339" w:type="dxa"/>
            <w:gridSpan w:val="2"/>
          </w:tcPr>
          <w:p w14:paraId="59C9F2D2" w14:textId="77777777" w:rsidR="00B572DA" w:rsidRPr="00E40026" w:rsidRDefault="00B572DA" w:rsidP="00803F64">
            <w:pPr>
              <w:rPr>
                <w:rFonts w:eastAsia="Times New Roman" w:cs="Arial"/>
              </w:rPr>
            </w:pPr>
          </w:p>
        </w:tc>
        <w:tc>
          <w:tcPr>
            <w:tcW w:w="2339" w:type="dxa"/>
          </w:tcPr>
          <w:p w14:paraId="3375426C" w14:textId="77777777" w:rsidR="00B572DA" w:rsidRPr="00E40026" w:rsidRDefault="00B572DA" w:rsidP="00803F64">
            <w:pPr>
              <w:rPr>
                <w:rFonts w:eastAsia="Times New Roman" w:cs="Arial"/>
              </w:rPr>
            </w:pPr>
          </w:p>
        </w:tc>
      </w:tr>
    </w:tbl>
    <w:p w14:paraId="7AFEDE99" w14:textId="77777777" w:rsidR="000A6648" w:rsidRDefault="000A6648" w:rsidP="003C04BA">
      <w:pPr>
        <w:pStyle w:val="BodyText"/>
      </w:pPr>
    </w:p>
    <w:p w14:paraId="1EAE8148" w14:textId="77777777" w:rsidR="00670662" w:rsidRDefault="00670662" w:rsidP="00670662">
      <w:pPr>
        <w:pStyle w:val="Heading1"/>
      </w:pPr>
      <w:bookmarkStart w:id="9" w:name="_Toc466816282"/>
      <w:r>
        <w:t xml:space="preserve">Step 7: </w:t>
      </w:r>
      <w:r w:rsidR="00D61675">
        <w:t>Develop a strategy to m</w:t>
      </w:r>
      <w:r>
        <w:t>onitor implementation and continue engaging stakeholders</w:t>
      </w:r>
      <w:bookmarkEnd w:id="9"/>
      <w:r>
        <w:t xml:space="preserve"> </w:t>
      </w:r>
    </w:p>
    <w:p w14:paraId="27A257A3" w14:textId="4FAD3F5C" w:rsidR="00670662" w:rsidRDefault="00670662" w:rsidP="00670662">
      <w:r>
        <w:t>Once SEAs and LEAs begin implementing their plans, SEAs must monitor them. Sustained change takes time and an ongoing commitment to continuous improvement through monitoring</w:t>
      </w:r>
      <w:r w:rsidR="000D2342">
        <w:t xml:space="preserve"> progress</w:t>
      </w:r>
      <w:r>
        <w:t xml:space="preserve"> and </w:t>
      </w:r>
      <w:r w:rsidR="00C34733">
        <w:t>making adjustments.</w:t>
      </w:r>
      <w:r>
        <w:t xml:space="preserve"> SEAs must have clear structures and timelines </w:t>
      </w:r>
      <w:r w:rsidR="005C5D9C">
        <w:t xml:space="preserve">in their ESSA plans </w:t>
      </w:r>
      <w:r>
        <w:t>for checking the progress of Title II</w:t>
      </w:r>
      <w:r w:rsidR="00A27534">
        <w:t>-A</w:t>
      </w:r>
      <w:r>
        <w:t xml:space="preserve"> implementation, assessing </w:t>
      </w:r>
      <w:r w:rsidR="005C5D9C">
        <w:t>its</w:t>
      </w:r>
      <w:r>
        <w:t xml:space="preserve"> impact, and changing course with stakeholder input if necessary. </w:t>
      </w:r>
    </w:p>
    <w:p w14:paraId="1A08CFB3" w14:textId="77777777" w:rsidR="00670662" w:rsidRDefault="00670662" w:rsidP="00670662"/>
    <w:p w14:paraId="1A75D433" w14:textId="0A0A0DAA" w:rsidR="00670662" w:rsidRDefault="007F0D33" w:rsidP="00670662">
      <w:r w:rsidRPr="004F444B">
        <w:rPr>
          <w:b/>
          <w:noProof/>
        </w:rPr>
        <mc:AlternateContent>
          <mc:Choice Requires="wpg">
            <w:drawing>
              <wp:anchor distT="0" distB="0" distL="114300" distR="114300" simplePos="0" relativeHeight="251678720" behindDoc="0" locked="0" layoutInCell="1" allowOverlap="1" wp14:anchorId="239D04DE" wp14:editId="1A9B4DA1">
                <wp:simplePos x="0" y="0"/>
                <wp:positionH relativeFrom="margin">
                  <wp:align>left</wp:align>
                </wp:positionH>
                <wp:positionV relativeFrom="paragraph">
                  <wp:posOffset>46101</wp:posOffset>
                </wp:positionV>
                <wp:extent cx="2293620" cy="3793490"/>
                <wp:effectExtent l="0" t="0" r="0" b="0"/>
                <wp:wrapTight wrapText="bothSides">
                  <wp:wrapPolygon edited="0">
                    <wp:start x="0" y="0"/>
                    <wp:lineTo x="0" y="21477"/>
                    <wp:lineTo x="21349" y="21477"/>
                    <wp:lineTo x="21349" y="0"/>
                    <wp:lineTo x="0" y="0"/>
                  </wp:wrapPolygon>
                </wp:wrapTight>
                <wp:docPr id="11" name="Group 11"/>
                <wp:cNvGraphicFramePr/>
                <a:graphic xmlns:a="http://schemas.openxmlformats.org/drawingml/2006/main">
                  <a:graphicData uri="http://schemas.microsoft.com/office/word/2010/wordprocessingGroup">
                    <wpg:wgp>
                      <wpg:cNvGrpSpPr/>
                      <wpg:grpSpPr>
                        <a:xfrm>
                          <a:off x="0" y="0"/>
                          <a:ext cx="2293620" cy="3793490"/>
                          <a:chOff x="0" y="1"/>
                          <a:chExt cx="2293620" cy="3796473"/>
                        </a:xfrm>
                      </wpg:grpSpPr>
                      <wps:wsp>
                        <wps:cNvPr id="12" name="Rectangle 12"/>
                        <wps:cNvSpPr/>
                        <wps:spPr>
                          <a:xfrm>
                            <a:off x="0" y="1"/>
                            <a:ext cx="2293620" cy="3796473"/>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911A30" w14:textId="77777777" w:rsidR="00DD55D8" w:rsidRPr="00C808EE" w:rsidRDefault="00DD55D8" w:rsidP="00670662">
                              <w:pPr>
                                <w:jc w:val="center"/>
                                <w:rPr>
                                  <w:b/>
                                  <w:sz w:val="28"/>
                                </w:rPr>
                              </w:pPr>
                              <w:r w:rsidRPr="00C808EE">
                                <w:rPr>
                                  <w:b/>
                                  <w:sz w:val="28"/>
                                </w:rPr>
                                <w:t xml:space="preserve">Guiding Questions </w:t>
                              </w:r>
                              <w:r>
                                <w:rPr>
                                  <w:b/>
                                  <w:sz w:val="28"/>
                                </w:rPr>
                                <w:t xml:space="preserve">as You Draft </w:t>
                              </w:r>
                              <w:r w:rsidRPr="00C808EE">
                                <w:rPr>
                                  <w:b/>
                                  <w:sz w:val="28"/>
                                </w:rPr>
                                <w:t>your Plan</w:t>
                              </w:r>
                            </w:p>
                            <w:p w14:paraId="5FA669A5" w14:textId="77777777" w:rsidR="00DD55D8" w:rsidRDefault="00DD55D8" w:rsidP="00670662"/>
                            <w:p w14:paraId="0E2FC05A" w14:textId="77777777" w:rsidR="00DD55D8" w:rsidRDefault="00DD55D8" w:rsidP="00670662">
                              <w:r>
                                <w:t>What benchmarks and indicators should be in the plan to monitor progress in the short and long-term?</w:t>
                              </w:r>
                            </w:p>
                            <w:p w14:paraId="58F2F544" w14:textId="77777777" w:rsidR="00DD55D8" w:rsidRDefault="00DD55D8" w:rsidP="00670662"/>
                            <w:p w14:paraId="7BB810DC" w14:textId="77777777" w:rsidR="00DD55D8" w:rsidRDefault="00DD55D8" w:rsidP="00670662">
                              <w:pPr>
                                <w:rPr>
                                  <w:rFonts w:cs="Arial"/>
                                </w:rPr>
                              </w:pPr>
                              <w:r>
                                <w:rPr>
                                  <w:rFonts w:cs="Arial"/>
                                </w:rPr>
                                <w:t>Should the SEA partner with outside organizations for help implementing and monitoring the plan?</w:t>
                              </w:r>
                            </w:p>
                            <w:p w14:paraId="5F6BBBFC" w14:textId="77777777" w:rsidR="00DD55D8" w:rsidRDefault="00DD55D8" w:rsidP="00670662">
                              <w:pPr>
                                <w:rPr>
                                  <w:rFonts w:cs="Arial"/>
                                </w:rPr>
                              </w:pPr>
                            </w:p>
                            <w:p w14:paraId="43179A53" w14:textId="53AB6C68" w:rsidR="00DD55D8" w:rsidRDefault="00DD55D8" w:rsidP="00670662">
                              <w:pPr>
                                <w:rPr>
                                  <w:rFonts w:cs="Arial"/>
                                </w:rPr>
                              </w:pPr>
                              <w:r>
                                <w:rPr>
                                  <w:rFonts w:cs="Arial"/>
                                </w:rPr>
                                <w:t xml:space="preserve">How is the SEA going to engage stakeholder groups from the development of the initial plan to later revisions and show how their feedback informed the plan? </w:t>
                              </w:r>
                            </w:p>
                            <w:p w14:paraId="7B882B94" w14:textId="77777777" w:rsidR="00DD55D8" w:rsidRDefault="00DD55D8" w:rsidP="00670662">
                              <w:pPr>
                                <w:rPr>
                                  <w:rFonts w:cs="Arial"/>
                                </w:rPr>
                              </w:pPr>
                            </w:p>
                            <w:p w14:paraId="31FCCD45" w14:textId="77777777" w:rsidR="00DD55D8" w:rsidRDefault="00DD55D8" w:rsidP="00670662">
                              <w:r>
                                <w:t xml:space="preserve">How are stakeholders involved in amendments to the plan and implementation course-corrections based on monitoring?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Straight Connector 22"/>
                        <wps:cNvCnPr/>
                        <wps:spPr>
                          <a:xfrm>
                            <a:off x="64168" y="569495"/>
                            <a:ext cx="214122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39D04DE" id="Group 11" o:spid="_x0000_s1043" style="position:absolute;margin-left:0;margin-top:3.65pt;width:180.6pt;height:298.7pt;z-index:251678720;mso-position-horizontal:left;mso-position-horizontal-relative:margin;mso-width-relative:margin;mso-height-relative:margin" coordorigin="" coordsize="22936,37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">
                <v:rect id="Rectangle 12" o:spid="_x0000_s1044" style="position:absolute;width:22936;height:37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VEsAA&#10;AADbAAAADwAAAGRycy9kb3ducmV2LnhtbERPS2sCMRC+F/wPYYTeaqKHKlujtAtCD0V8HTwOyXR3&#10;MZksm9Td/nsjCN7m43vOcj14J67UxSawhulEgSA2wTZcaTgdN28LEDEhW3SBScM/RVivRi9LLGzo&#10;eU/XQ6pEDuFYoIY6pbaQMpqaPMZJaIkz9xs6jynDrpK2wz6HeydnSr1Ljw3nhhpbKmsyl8Of12BO&#10;/dmde6fcz7ach4sy5e5rofXrePj8AJFoSE/xw/1t8/wZ3H/JB8jV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VEsAAAADbAAAADwAAAAAAAAAAAAAAAACYAgAAZHJzL2Rvd25y&#10;ZXYueG1sUEsFBgAAAAAEAAQA9QAAAIUDAAAAAA==&#10;" fillcolor="#5b9bd5 [3204]" stroked="f" strokeweight="1pt">
                  <v:textbox>
                    <w:txbxContent>
                      <w:p w14:paraId="3E911A30" w14:textId="77777777" w:rsidR="00DD55D8" w:rsidRPr="00C808EE" w:rsidRDefault="00DD55D8" w:rsidP="00670662">
                        <w:pPr>
                          <w:jc w:val="center"/>
                          <w:rPr>
                            <w:b/>
                            <w:sz w:val="28"/>
                          </w:rPr>
                        </w:pPr>
                        <w:r w:rsidRPr="00C808EE">
                          <w:rPr>
                            <w:b/>
                            <w:sz w:val="28"/>
                          </w:rPr>
                          <w:t xml:space="preserve">Guiding Questions </w:t>
                        </w:r>
                        <w:r>
                          <w:rPr>
                            <w:b/>
                            <w:sz w:val="28"/>
                          </w:rPr>
                          <w:t xml:space="preserve">as You Draft </w:t>
                        </w:r>
                        <w:r w:rsidRPr="00C808EE">
                          <w:rPr>
                            <w:b/>
                            <w:sz w:val="28"/>
                          </w:rPr>
                          <w:t>your Plan</w:t>
                        </w:r>
                      </w:p>
                      <w:p w14:paraId="5FA669A5" w14:textId="77777777" w:rsidR="00DD55D8" w:rsidRDefault="00DD55D8" w:rsidP="00670662"/>
                      <w:p w14:paraId="0E2FC05A" w14:textId="77777777" w:rsidR="00DD55D8" w:rsidRDefault="00DD55D8" w:rsidP="00670662">
                        <w:r>
                          <w:t>What benchmarks and indicators should be in the plan to monitor progress in the short and long-term?</w:t>
                        </w:r>
                      </w:p>
                      <w:p w14:paraId="58F2F544" w14:textId="77777777" w:rsidR="00DD55D8" w:rsidRDefault="00DD55D8" w:rsidP="00670662"/>
                      <w:p w14:paraId="7BB810DC" w14:textId="77777777" w:rsidR="00DD55D8" w:rsidRDefault="00DD55D8" w:rsidP="00670662">
                        <w:pPr>
                          <w:rPr>
                            <w:rFonts w:cs="Arial"/>
                          </w:rPr>
                        </w:pPr>
                        <w:r>
                          <w:rPr>
                            <w:rFonts w:cs="Arial"/>
                          </w:rPr>
                          <w:t>Should the SEA partner with outside organizations for help implementing and monitoring the plan?</w:t>
                        </w:r>
                      </w:p>
                      <w:p w14:paraId="5F6BBBFC" w14:textId="77777777" w:rsidR="00DD55D8" w:rsidRDefault="00DD55D8" w:rsidP="00670662">
                        <w:pPr>
                          <w:rPr>
                            <w:rFonts w:cs="Arial"/>
                          </w:rPr>
                        </w:pPr>
                      </w:p>
                      <w:p w14:paraId="43179A53" w14:textId="53AB6C68" w:rsidR="00DD55D8" w:rsidRDefault="00DD55D8" w:rsidP="00670662">
                        <w:pPr>
                          <w:rPr>
                            <w:rFonts w:cs="Arial"/>
                          </w:rPr>
                        </w:pPr>
                        <w:r>
                          <w:rPr>
                            <w:rFonts w:cs="Arial"/>
                          </w:rPr>
                          <w:t xml:space="preserve">How is the SEA going to engage stakeholder groups from the development of the initial plan to later revisions and show how their feedback informed the plan? </w:t>
                        </w:r>
                      </w:p>
                      <w:p w14:paraId="7B882B94" w14:textId="77777777" w:rsidR="00DD55D8" w:rsidRDefault="00DD55D8" w:rsidP="00670662">
                        <w:pPr>
                          <w:rPr>
                            <w:rFonts w:cs="Arial"/>
                          </w:rPr>
                        </w:pPr>
                      </w:p>
                      <w:p w14:paraId="31FCCD45" w14:textId="77777777" w:rsidR="00DD55D8" w:rsidRDefault="00DD55D8" w:rsidP="00670662">
                        <w:r>
                          <w:t xml:space="preserve">How are stakeholders involved in amendments to the plan and implementation course-corrections based on monitoring? </w:t>
                        </w:r>
                      </w:p>
                    </w:txbxContent>
                  </v:textbox>
                </v:rect>
                <v:line id="Straight Connector 22" o:spid="_x0000_s1045" style="position:absolute;visibility:visible;mso-wrap-style:square" from="641,5694" to="22053,5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vUHcQAAADbAAAADwAAAGRycy9kb3ducmV2LnhtbESPQWvCQBSE7wX/w/IEb7oxSCvRNQRL&#10;QYQeaqvt8Zl9zYZm34bsGuO/7xaEHoeZ+YZZ54NtRE+drx0rmM8SEMSl0zVXCj7eX6ZLED4ga2wc&#10;k4Ibecg3o4c1Ztpd+Y36Q6hEhLDPUIEJoc2k9KUhi37mWuLofbvOYoiyq6Tu8BrhtpFpkjxKizXH&#10;BYMtbQ2VP4eLVXA0p2d5W3z29Svv9en89FUsWqfUZDwUKxCBhvAfvrd3WkGawt+X+AP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29QdxAAAANsAAAAPAAAAAAAAAAAA&#10;AAAAAKECAABkcnMvZG93bnJldi54bWxQSwUGAAAAAAQABAD5AAAAkgMAAAAA&#10;" strokecolor="white [3212]" strokeweight=".5pt">
                  <v:stroke joinstyle="miter"/>
                </v:line>
                <w10:wrap type="tight" anchorx="margin"/>
              </v:group>
            </w:pict>
          </mc:Fallback>
        </mc:AlternateContent>
      </w:r>
      <w:r w:rsidR="00670662">
        <w:t xml:space="preserve">It is critical for state teams to define leading indicators or metrics of progress towards long-term goals and to identify quantitative and qualitative data that can be used to track those indicators. An important source of qualitative data is stakeholder interviews, focus groups and surveys. SEAs can use monitoring data to determine what’s on track and what roadblocks or challenges are emerging that need to be addressed. </w:t>
      </w:r>
      <w:r w:rsidR="00E749FC">
        <w:t xml:space="preserve">If the data indicate that goals are not being met, shifts in communications or support strategies can make a huge impact on progress. </w:t>
      </w:r>
    </w:p>
    <w:p w14:paraId="355A60B9" w14:textId="77777777" w:rsidR="00670662" w:rsidRDefault="00670662" w:rsidP="00670662"/>
    <w:p w14:paraId="673D7BE3" w14:textId="35460CB5" w:rsidR="00670662" w:rsidRDefault="00E749FC" w:rsidP="00670662">
      <w:r>
        <w:t xml:space="preserve">Ongoing stakeholder engagement should be a central part of </w:t>
      </w:r>
      <w:r w:rsidR="00B143E8">
        <w:t>all SEAs’</w:t>
      </w:r>
      <w:r>
        <w:t xml:space="preserve"> implementation and monitoring plan</w:t>
      </w:r>
      <w:r w:rsidR="00B143E8">
        <w:t>s</w:t>
      </w:r>
      <w:r>
        <w:t xml:space="preserve">. Stakeholder input should not be a one-time event. SEAs should set up an ongoing engagement process with all key stakeholders, </w:t>
      </w:r>
      <w:r w:rsidR="003C7EA4">
        <w:t xml:space="preserve">particularly teachers and school leaders, and </w:t>
      </w:r>
      <w:r>
        <w:t xml:space="preserve">especially those representing traditionally underserved and low-performing communities and students. Show stakeholders how their input was considered, and explain why it was not included </w:t>
      </w:r>
      <w:r w:rsidR="00C34733">
        <w:t>if it is omitted</w:t>
      </w:r>
      <w:r>
        <w:t xml:space="preserve"> from revised plans. Continued engagement can help SEAs manage course corrections </w:t>
      </w:r>
      <w:r w:rsidR="000D2342">
        <w:t xml:space="preserve">and create buy-in across </w:t>
      </w:r>
      <w:r w:rsidR="007F0D33">
        <w:t>constituencies</w:t>
      </w:r>
      <w:r w:rsidR="000D2342">
        <w:t>.</w:t>
      </w:r>
      <w:r>
        <w:t xml:space="preserve"> </w:t>
      </w:r>
    </w:p>
    <w:p w14:paraId="3CC695C5" w14:textId="77777777" w:rsidR="007626C2" w:rsidRDefault="007626C2" w:rsidP="00670662"/>
    <w:p w14:paraId="296C8C65" w14:textId="77777777" w:rsidR="00670662" w:rsidRPr="00E978E1" w:rsidRDefault="00E978E1" w:rsidP="00670662">
      <w:pPr>
        <w:rPr>
          <w:b/>
        </w:rPr>
      </w:pPr>
      <w:r w:rsidRPr="00E978E1">
        <w:rPr>
          <w:b/>
        </w:rPr>
        <w:t>Helpful Resources:</w:t>
      </w:r>
    </w:p>
    <w:p w14:paraId="4452D2C3" w14:textId="77777777" w:rsidR="00E978E1" w:rsidRDefault="00E978E1" w:rsidP="008F4679">
      <w:pPr>
        <w:pStyle w:val="ListParagraph"/>
        <w:numPr>
          <w:ilvl w:val="0"/>
          <w:numId w:val="36"/>
        </w:numPr>
      </w:pPr>
      <w:r w:rsidRPr="008879CC">
        <w:rPr>
          <w:b/>
        </w:rPr>
        <w:t xml:space="preserve">CSSSO’s </w:t>
      </w:r>
      <w:hyperlink r:id="rId37" w:history="1">
        <w:r w:rsidRPr="008879CC">
          <w:rPr>
            <w:rStyle w:val="Hyperlink"/>
            <w:b/>
          </w:rPr>
          <w:t>Stakeholder Engagement Guide</w:t>
        </w:r>
      </w:hyperlink>
      <w:r>
        <w:t xml:space="preserve"> offers strategies for sustaining stakeholder engagement beyond the plan development phase. The guide includes state exemplars. </w:t>
      </w:r>
    </w:p>
    <w:p w14:paraId="386C5509" w14:textId="77777777" w:rsidR="00E749FC" w:rsidRDefault="00B143E8" w:rsidP="008F4679">
      <w:pPr>
        <w:pStyle w:val="ListParagraph"/>
        <w:numPr>
          <w:ilvl w:val="0"/>
          <w:numId w:val="36"/>
        </w:numPr>
      </w:pPr>
      <w:r>
        <w:rPr>
          <w:b/>
        </w:rPr>
        <w:t xml:space="preserve">The Center on </w:t>
      </w:r>
      <w:r w:rsidR="00E978E1" w:rsidRPr="008879CC">
        <w:rPr>
          <w:b/>
        </w:rPr>
        <w:t>Great Teacher &amp; Leaders</w:t>
      </w:r>
      <w:r>
        <w:rPr>
          <w:b/>
        </w:rPr>
        <w:t>’</w:t>
      </w:r>
      <w:r w:rsidR="00E978E1" w:rsidRPr="008879CC">
        <w:rPr>
          <w:b/>
        </w:rPr>
        <w:t xml:space="preserve"> </w:t>
      </w:r>
      <w:hyperlink r:id="rId38" w:history="1">
        <w:r w:rsidR="00E978E1" w:rsidRPr="008879CC">
          <w:rPr>
            <w:rStyle w:val="Hyperlink"/>
            <w:b/>
          </w:rPr>
          <w:t>Equity Plan Implementation Playbook</w:t>
        </w:r>
      </w:hyperlink>
      <w:r w:rsidR="00E978E1">
        <w:rPr>
          <w:rStyle w:val="Hyperlink"/>
          <w:b/>
        </w:rPr>
        <w:t xml:space="preserve"> </w:t>
      </w:r>
      <w:r w:rsidR="006E4FA9">
        <w:t xml:space="preserve">includes </w:t>
      </w:r>
      <w:r w:rsidR="007F0D33">
        <w:t xml:space="preserve">templates and </w:t>
      </w:r>
      <w:r w:rsidR="00E749FC">
        <w:t>questions</w:t>
      </w:r>
      <w:r w:rsidR="000D2342">
        <w:t xml:space="preserve"> SEAs </w:t>
      </w:r>
      <w:r w:rsidR="006E4FA9">
        <w:t>can</w:t>
      </w:r>
      <w:r w:rsidR="000D2342">
        <w:t xml:space="preserve"> ask themselves as they</w:t>
      </w:r>
      <w:r w:rsidR="00E749FC">
        <w:t xml:space="preserve"> </w:t>
      </w:r>
      <w:r w:rsidR="000D2342">
        <w:t>create</w:t>
      </w:r>
      <w:r w:rsidR="00E749FC">
        <w:t xml:space="preserve"> </w:t>
      </w:r>
      <w:r w:rsidR="007F0D33">
        <w:t xml:space="preserve">and analyze </w:t>
      </w:r>
      <w:r w:rsidR="00E749FC">
        <w:t>a monitoring plan.</w:t>
      </w:r>
    </w:p>
    <w:p w14:paraId="2F071E13" w14:textId="77777777" w:rsidR="007626C2" w:rsidRDefault="007626C2" w:rsidP="007626C2"/>
    <w:tbl>
      <w:tblPr>
        <w:tblStyle w:val="TableGrid"/>
        <w:tblW w:w="9355" w:type="dxa"/>
        <w:tblLook w:val="04A0" w:firstRow="1" w:lastRow="0" w:firstColumn="1" w:lastColumn="0" w:noHBand="0" w:noVBand="1"/>
      </w:tblPr>
      <w:tblGrid>
        <w:gridCol w:w="2338"/>
        <w:gridCol w:w="2339"/>
        <w:gridCol w:w="1528"/>
        <w:gridCol w:w="811"/>
        <w:gridCol w:w="2339"/>
      </w:tblGrid>
      <w:tr w:rsidR="007626C2" w:rsidRPr="00E40026" w14:paraId="53B50651" w14:textId="77777777" w:rsidTr="00CF7D59">
        <w:tc>
          <w:tcPr>
            <w:tcW w:w="9355" w:type="dxa"/>
            <w:gridSpan w:val="5"/>
            <w:shd w:val="clear" w:color="auto" w:fill="5B9BD5" w:themeFill="accent1"/>
          </w:tcPr>
          <w:p w14:paraId="3F1996A5" w14:textId="3D655B22" w:rsidR="007626C2" w:rsidRPr="00E40026" w:rsidRDefault="007626C2" w:rsidP="003C04BA">
            <w:pPr>
              <w:rPr>
                <w:rFonts w:eastAsia="Times New Roman" w:cs="Arial"/>
                <w:b/>
              </w:rPr>
            </w:pPr>
            <w:r w:rsidRPr="00C808EE">
              <w:rPr>
                <w:rFonts w:eastAsia="Times New Roman" w:cs="Arial"/>
                <w:b/>
                <w:color w:val="FFFFFF" w:themeColor="background1"/>
                <w:sz w:val="28"/>
              </w:rPr>
              <w:t>Evaluate Your Draft Plan</w:t>
            </w:r>
            <w:r w:rsidR="000A6648">
              <w:rPr>
                <w:rFonts w:eastAsia="Times New Roman" w:cs="Arial"/>
                <w:b/>
                <w:color w:val="FFFFFF" w:themeColor="background1"/>
                <w:sz w:val="28"/>
              </w:rPr>
              <w:t xml:space="preserve">: Strategies </w:t>
            </w:r>
            <w:r w:rsidR="003C04BA">
              <w:rPr>
                <w:rFonts w:eastAsia="Times New Roman" w:cs="Arial"/>
                <w:b/>
                <w:color w:val="FFFFFF" w:themeColor="background1"/>
                <w:sz w:val="28"/>
              </w:rPr>
              <w:t>for</w:t>
            </w:r>
            <w:r w:rsidR="000A6648">
              <w:rPr>
                <w:rFonts w:eastAsia="Times New Roman" w:cs="Arial"/>
                <w:b/>
                <w:color w:val="FFFFFF" w:themeColor="background1"/>
                <w:sz w:val="28"/>
              </w:rPr>
              <w:t xml:space="preserve"> Implementation </w:t>
            </w:r>
            <w:r w:rsidR="003C04BA">
              <w:rPr>
                <w:rFonts w:eastAsia="Times New Roman" w:cs="Arial"/>
                <w:b/>
                <w:color w:val="FFFFFF" w:themeColor="background1"/>
                <w:sz w:val="28"/>
              </w:rPr>
              <w:t xml:space="preserve">&amp; </w:t>
            </w:r>
            <w:r w:rsidR="000A6648">
              <w:rPr>
                <w:rFonts w:eastAsia="Times New Roman" w:cs="Arial"/>
                <w:b/>
                <w:color w:val="FFFFFF" w:themeColor="background1"/>
                <w:sz w:val="28"/>
              </w:rPr>
              <w:t xml:space="preserve">Engagement </w:t>
            </w:r>
          </w:p>
        </w:tc>
      </w:tr>
      <w:tr w:rsidR="007626C2" w:rsidRPr="00E40026" w14:paraId="7DD6E57B" w14:textId="77777777" w:rsidTr="00CF7D59">
        <w:tc>
          <w:tcPr>
            <w:tcW w:w="6205" w:type="dxa"/>
            <w:gridSpan w:val="3"/>
            <w:shd w:val="clear" w:color="auto" w:fill="DEEAF6" w:themeFill="accent1" w:themeFillTint="33"/>
          </w:tcPr>
          <w:p w14:paraId="62C02B1D" w14:textId="77777777" w:rsidR="007626C2" w:rsidRPr="00E40026" w:rsidRDefault="007626C2" w:rsidP="00CF7D59">
            <w:pPr>
              <w:rPr>
                <w:rFonts w:eastAsia="Times New Roman" w:cs="Arial"/>
                <w:b/>
              </w:rPr>
            </w:pPr>
            <w:r w:rsidRPr="00E40026">
              <w:rPr>
                <w:rFonts w:eastAsia="Times New Roman" w:cs="Arial"/>
                <w:b/>
              </w:rPr>
              <w:t xml:space="preserve">Key Questions </w:t>
            </w:r>
          </w:p>
        </w:tc>
        <w:tc>
          <w:tcPr>
            <w:tcW w:w="3150" w:type="dxa"/>
            <w:gridSpan w:val="2"/>
            <w:shd w:val="clear" w:color="auto" w:fill="DEEAF6" w:themeFill="accent1" w:themeFillTint="33"/>
          </w:tcPr>
          <w:p w14:paraId="0142E1A3" w14:textId="77777777" w:rsidR="007626C2" w:rsidRPr="00E40026" w:rsidRDefault="007626C2" w:rsidP="00CF7D59">
            <w:pPr>
              <w:rPr>
                <w:rFonts w:eastAsia="Times New Roman" w:cs="Arial"/>
                <w:b/>
              </w:rPr>
            </w:pPr>
            <w:r w:rsidRPr="00E40026">
              <w:rPr>
                <w:rFonts w:eastAsia="Times New Roman" w:cs="Arial"/>
                <w:b/>
              </w:rPr>
              <w:t>Response &amp; Evidence</w:t>
            </w:r>
          </w:p>
        </w:tc>
      </w:tr>
      <w:tr w:rsidR="007626C2" w:rsidRPr="00E40026" w14:paraId="7E44B4E3" w14:textId="77777777" w:rsidTr="00CF7D59">
        <w:tc>
          <w:tcPr>
            <w:tcW w:w="6205" w:type="dxa"/>
            <w:gridSpan w:val="3"/>
            <w:vAlign w:val="center"/>
          </w:tcPr>
          <w:p w14:paraId="382E9386" w14:textId="02C0F0D8" w:rsidR="007626C2" w:rsidRPr="00E40026" w:rsidRDefault="002A49AD" w:rsidP="007B3593">
            <w:pPr>
              <w:widowControl/>
              <w:numPr>
                <w:ilvl w:val="0"/>
                <w:numId w:val="29"/>
              </w:numPr>
              <w:adjustRightInd/>
              <w:ind w:left="517"/>
              <w:textAlignment w:val="auto"/>
              <w:rPr>
                <w:rFonts w:eastAsia="Times New Roman" w:cs="Arial"/>
              </w:rPr>
            </w:pPr>
            <w:r>
              <w:rPr>
                <w:rFonts w:eastAsia="Times New Roman" w:cs="Arial"/>
              </w:rPr>
              <w:t>How does the draft plan</w:t>
            </w:r>
            <w:r w:rsidR="007626C2" w:rsidRPr="00E40026">
              <w:rPr>
                <w:rFonts w:eastAsia="Times New Roman" w:cs="Arial"/>
              </w:rPr>
              <w:t xml:space="preserve"> define success for state </w:t>
            </w:r>
            <w:r w:rsidR="000D2342">
              <w:rPr>
                <w:rFonts w:eastAsia="Times New Roman" w:cs="Arial"/>
              </w:rPr>
              <w:t xml:space="preserve">and local implementation </w:t>
            </w:r>
            <w:r w:rsidR="007626C2" w:rsidRPr="00E40026">
              <w:rPr>
                <w:rFonts w:eastAsia="Times New Roman" w:cs="Arial"/>
              </w:rPr>
              <w:t>efforts</w:t>
            </w:r>
            <w:r w:rsidR="000D2342">
              <w:rPr>
                <w:rFonts w:eastAsia="Times New Roman" w:cs="Arial"/>
              </w:rPr>
              <w:t>?</w:t>
            </w:r>
            <w:r w:rsidR="007626C2" w:rsidRPr="00E40026">
              <w:rPr>
                <w:rFonts w:eastAsia="Times New Roman" w:cs="Arial"/>
              </w:rPr>
              <w:t xml:space="preserve"> What metrics</w:t>
            </w:r>
            <w:r w:rsidR="000D2342">
              <w:rPr>
                <w:rFonts w:eastAsia="Times New Roman" w:cs="Arial"/>
              </w:rPr>
              <w:t xml:space="preserve"> to measure success are</w:t>
            </w:r>
            <w:r w:rsidR="007626C2" w:rsidRPr="00E40026">
              <w:rPr>
                <w:rFonts w:eastAsia="Times New Roman" w:cs="Arial"/>
              </w:rPr>
              <w:t xml:space="preserve"> included in the </w:t>
            </w:r>
            <w:r>
              <w:rPr>
                <w:rFonts w:eastAsia="Times New Roman" w:cs="Arial"/>
              </w:rPr>
              <w:t>plan and when</w:t>
            </w:r>
            <w:r w:rsidR="000D2342">
              <w:rPr>
                <w:rFonts w:eastAsia="Times New Roman" w:cs="Arial"/>
              </w:rPr>
              <w:t xml:space="preserve"> on a timeline does measurement occur</w:t>
            </w:r>
            <w:r w:rsidR="00B143E8">
              <w:rPr>
                <w:rFonts w:eastAsia="Times New Roman" w:cs="Arial"/>
              </w:rPr>
              <w:t>?</w:t>
            </w:r>
          </w:p>
        </w:tc>
        <w:tc>
          <w:tcPr>
            <w:tcW w:w="3150" w:type="dxa"/>
            <w:gridSpan w:val="2"/>
          </w:tcPr>
          <w:p w14:paraId="6DDE5A03" w14:textId="77777777" w:rsidR="007626C2" w:rsidRPr="00E40026" w:rsidRDefault="007626C2" w:rsidP="00CF7D59">
            <w:pPr>
              <w:rPr>
                <w:rFonts w:eastAsia="Times New Roman" w:cs="Arial"/>
              </w:rPr>
            </w:pPr>
          </w:p>
          <w:p w14:paraId="0630193C" w14:textId="77777777" w:rsidR="007626C2" w:rsidRPr="00E40026" w:rsidRDefault="007626C2" w:rsidP="00CF7D59">
            <w:pPr>
              <w:rPr>
                <w:rFonts w:eastAsia="Times New Roman" w:cs="Arial"/>
              </w:rPr>
            </w:pPr>
          </w:p>
        </w:tc>
      </w:tr>
      <w:tr w:rsidR="007626C2" w:rsidRPr="00E40026" w14:paraId="3EFADBAB" w14:textId="77777777" w:rsidTr="00CF7D59">
        <w:tc>
          <w:tcPr>
            <w:tcW w:w="6205" w:type="dxa"/>
            <w:gridSpan w:val="3"/>
            <w:vAlign w:val="center"/>
          </w:tcPr>
          <w:p w14:paraId="2CDC5B1B" w14:textId="77777777" w:rsidR="007626C2" w:rsidRPr="00E40026" w:rsidRDefault="007626C2" w:rsidP="007B3593">
            <w:pPr>
              <w:widowControl/>
              <w:numPr>
                <w:ilvl w:val="0"/>
                <w:numId w:val="29"/>
              </w:numPr>
              <w:adjustRightInd/>
              <w:ind w:left="517"/>
              <w:textAlignment w:val="auto"/>
              <w:rPr>
                <w:rFonts w:cs="Arial"/>
              </w:rPr>
            </w:pPr>
            <w:r w:rsidRPr="00E40026">
              <w:rPr>
                <w:rFonts w:eastAsia="Times New Roman" w:cs="Arial"/>
              </w:rPr>
              <w:t>Is there a process and timeline in the draft plan for revisiting and updating the plan based on new stakeholder input, research findings and evaluation results?</w:t>
            </w:r>
          </w:p>
        </w:tc>
        <w:tc>
          <w:tcPr>
            <w:tcW w:w="3150" w:type="dxa"/>
            <w:gridSpan w:val="2"/>
          </w:tcPr>
          <w:p w14:paraId="1C9FF15A" w14:textId="77777777" w:rsidR="007626C2" w:rsidRPr="00E40026" w:rsidRDefault="007626C2" w:rsidP="00CF7D59">
            <w:pPr>
              <w:rPr>
                <w:rFonts w:cs="Arial"/>
              </w:rPr>
            </w:pPr>
          </w:p>
        </w:tc>
      </w:tr>
      <w:tr w:rsidR="007626C2" w:rsidRPr="00E40026" w14:paraId="2E74CFFD" w14:textId="77777777" w:rsidTr="00CF7D59">
        <w:tc>
          <w:tcPr>
            <w:tcW w:w="6205" w:type="dxa"/>
            <w:gridSpan w:val="3"/>
            <w:vAlign w:val="center"/>
          </w:tcPr>
          <w:p w14:paraId="38C9FE05" w14:textId="77777777" w:rsidR="007626C2" w:rsidRPr="00E40026" w:rsidRDefault="007626C2" w:rsidP="007B3593">
            <w:pPr>
              <w:widowControl/>
              <w:numPr>
                <w:ilvl w:val="0"/>
                <w:numId w:val="29"/>
              </w:numPr>
              <w:adjustRightInd/>
              <w:ind w:left="517"/>
              <w:textAlignment w:val="auto"/>
              <w:rPr>
                <w:rFonts w:cs="Arial"/>
              </w:rPr>
            </w:pPr>
            <w:r w:rsidRPr="00E40026">
              <w:rPr>
                <w:rFonts w:eastAsia="Times New Roman" w:cs="Arial"/>
              </w:rPr>
              <w:t>Does the draft plan show a commitment to data-driven policy decisions and evidence-based strategies at the state and local level?</w:t>
            </w:r>
          </w:p>
        </w:tc>
        <w:tc>
          <w:tcPr>
            <w:tcW w:w="3150" w:type="dxa"/>
            <w:gridSpan w:val="2"/>
          </w:tcPr>
          <w:p w14:paraId="3822E9EC" w14:textId="77777777" w:rsidR="007626C2" w:rsidRPr="00E40026" w:rsidRDefault="007626C2" w:rsidP="00CF7D59">
            <w:pPr>
              <w:rPr>
                <w:rFonts w:cs="Arial"/>
              </w:rPr>
            </w:pPr>
          </w:p>
        </w:tc>
      </w:tr>
      <w:tr w:rsidR="007626C2" w:rsidRPr="00E40026" w14:paraId="11DCC069" w14:textId="77777777" w:rsidTr="00CF7D59">
        <w:tc>
          <w:tcPr>
            <w:tcW w:w="4677" w:type="dxa"/>
            <w:gridSpan w:val="2"/>
            <w:shd w:val="clear" w:color="auto" w:fill="DEEAF6" w:themeFill="accent1" w:themeFillTint="33"/>
          </w:tcPr>
          <w:p w14:paraId="525BDACD" w14:textId="77777777" w:rsidR="007626C2" w:rsidRPr="00E40026" w:rsidRDefault="007626C2" w:rsidP="00CF7D59">
            <w:pPr>
              <w:rPr>
                <w:rFonts w:eastAsia="Times New Roman" w:cs="Arial"/>
                <w:b/>
              </w:rPr>
            </w:pPr>
            <w:r w:rsidRPr="00E40026">
              <w:rPr>
                <w:rFonts w:eastAsia="Times New Roman" w:cs="Arial"/>
                <w:b/>
              </w:rPr>
              <w:t>Plan Strengths</w:t>
            </w:r>
          </w:p>
        </w:tc>
        <w:tc>
          <w:tcPr>
            <w:tcW w:w="4678" w:type="dxa"/>
            <w:gridSpan w:val="3"/>
            <w:shd w:val="clear" w:color="auto" w:fill="DEEAF6" w:themeFill="accent1" w:themeFillTint="33"/>
          </w:tcPr>
          <w:p w14:paraId="28E5C5AA" w14:textId="77777777" w:rsidR="007626C2" w:rsidRPr="00E40026" w:rsidRDefault="007626C2" w:rsidP="00CF7D59">
            <w:pPr>
              <w:rPr>
                <w:rFonts w:eastAsia="Times New Roman" w:cs="Arial"/>
                <w:b/>
              </w:rPr>
            </w:pPr>
            <w:r w:rsidRPr="00E40026">
              <w:rPr>
                <w:rFonts w:eastAsia="Times New Roman" w:cs="Arial"/>
                <w:b/>
              </w:rPr>
              <w:t>Areas to Improve</w:t>
            </w:r>
          </w:p>
        </w:tc>
      </w:tr>
      <w:tr w:rsidR="007626C2" w:rsidRPr="00E40026" w14:paraId="3ECC96B6" w14:textId="77777777" w:rsidTr="00CF7D59">
        <w:tc>
          <w:tcPr>
            <w:tcW w:w="4677" w:type="dxa"/>
            <w:gridSpan w:val="2"/>
          </w:tcPr>
          <w:p w14:paraId="5CCE31B8" w14:textId="77777777" w:rsidR="007626C2" w:rsidRPr="00E40026" w:rsidRDefault="007626C2" w:rsidP="00CF7D59">
            <w:pPr>
              <w:rPr>
                <w:rFonts w:eastAsia="Times New Roman" w:cs="Arial"/>
              </w:rPr>
            </w:pPr>
          </w:p>
          <w:p w14:paraId="6D5634CF" w14:textId="77777777" w:rsidR="007626C2" w:rsidRPr="00E40026" w:rsidRDefault="007626C2" w:rsidP="00CF7D59">
            <w:pPr>
              <w:rPr>
                <w:rFonts w:eastAsia="Times New Roman" w:cs="Arial"/>
              </w:rPr>
            </w:pPr>
          </w:p>
          <w:p w14:paraId="1F34E8A8" w14:textId="77777777" w:rsidR="007626C2" w:rsidRPr="00E40026" w:rsidRDefault="007626C2" w:rsidP="00CF7D59">
            <w:pPr>
              <w:rPr>
                <w:rFonts w:eastAsia="Times New Roman" w:cs="Arial"/>
              </w:rPr>
            </w:pPr>
          </w:p>
        </w:tc>
        <w:tc>
          <w:tcPr>
            <w:tcW w:w="4678" w:type="dxa"/>
            <w:gridSpan w:val="3"/>
          </w:tcPr>
          <w:p w14:paraId="4BCE2775" w14:textId="77777777" w:rsidR="007626C2" w:rsidRPr="00E40026" w:rsidRDefault="007626C2" w:rsidP="00CF7D59">
            <w:pPr>
              <w:rPr>
                <w:rFonts w:eastAsia="Times New Roman" w:cs="Arial"/>
              </w:rPr>
            </w:pPr>
          </w:p>
        </w:tc>
      </w:tr>
      <w:tr w:rsidR="007626C2" w:rsidRPr="00E40026" w14:paraId="2DD3334D" w14:textId="77777777" w:rsidTr="00CF7D59">
        <w:tc>
          <w:tcPr>
            <w:tcW w:w="9355" w:type="dxa"/>
            <w:gridSpan w:val="5"/>
            <w:shd w:val="clear" w:color="auto" w:fill="BDD6EE" w:themeFill="accent1" w:themeFillTint="66"/>
          </w:tcPr>
          <w:p w14:paraId="49BE8A79" w14:textId="77777777" w:rsidR="007626C2" w:rsidRPr="00E40026" w:rsidRDefault="007626C2" w:rsidP="000A6648">
            <w:pPr>
              <w:rPr>
                <w:rFonts w:eastAsia="Times New Roman" w:cs="Arial"/>
                <w:b/>
              </w:rPr>
            </w:pPr>
            <w:r w:rsidRPr="00E40026">
              <w:rPr>
                <w:rFonts w:eastAsia="Times New Roman" w:cs="Arial"/>
                <w:b/>
              </w:rPr>
              <w:t xml:space="preserve">How </w:t>
            </w:r>
            <w:r w:rsidR="000A6648">
              <w:rPr>
                <w:rFonts w:eastAsia="Times New Roman" w:cs="Arial"/>
                <w:b/>
              </w:rPr>
              <w:t xml:space="preserve">do these strategies </w:t>
            </w:r>
            <w:r w:rsidRPr="00E40026">
              <w:rPr>
                <w:rFonts w:eastAsia="Times New Roman" w:cs="Arial"/>
                <w:b/>
              </w:rPr>
              <w:t>address each part of the educator workforce framework:</w:t>
            </w:r>
          </w:p>
        </w:tc>
      </w:tr>
      <w:tr w:rsidR="007626C2" w:rsidRPr="00E40026" w14:paraId="0AFD5D2A" w14:textId="77777777" w:rsidTr="00CF7D59">
        <w:tc>
          <w:tcPr>
            <w:tcW w:w="2338" w:type="dxa"/>
            <w:shd w:val="clear" w:color="auto" w:fill="DEEAF6" w:themeFill="accent1" w:themeFillTint="33"/>
          </w:tcPr>
          <w:p w14:paraId="1A63E7AB" w14:textId="77777777" w:rsidR="007626C2" w:rsidRPr="00E40026" w:rsidRDefault="007626C2" w:rsidP="00CF7D59">
            <w:pPr>
              <w:rPr>
                <w:rFonts w:eastAsia="Times New Roman" w:cs="Arial"/>
                <w:b/>
              </w:rPr>
            </w:pPr>
            <w:r w:rsidRPr="00E40026">
              <w:rPr>
                <w:rFonts w:eastAsia="Times New Roman" w:cs="Arial"/>
                <w:b/>
              </w:rPr>
              <w:t>Attract</w:t>
            </w:r>
          </w:p>
        </w:tc>
        <w:tc>
          <w:tcPr>
            <w:tcW w:w="2339" w:type="dxa"/>
            <w:shd w:val="clear" w:color="auto" w:fill="DEEAF6" w:themeFill="accent1" w:themeFillTint="33"/>
          </w:tcPr>
          <w:p w14:paraId="05BB44AB" w14:textId="77777777" w:rsidR="007626C2" w:rsidRPr="00E40026" w:rsidRDefault="007626C2" w:rsidP="00CF7D59">
            <w:pPr>
              <w:rPr>
                <w:rFonts w:eastAsia="Times New Roman" w:cs="Arial"/>
                <w:b/>
              </w:rPr>
            </w:pPr>
            <w:r w:rsidRPr="00E40026">
              <w:rPr>
                <w:rFonts w:eastAsia="Times New Roman" w:cs="Arial"/>
                <w:b/>
              </w:rPr>
              <w:t>Prepare</w:t>
            </w:r>
          </w:p>
        </w:tc>
        <w:tc>
          <w:tcPr>
            <w:tcW w:w="2339" w:type="dxa"/>
            <w:gridSpan w:val="2"/>
            <w:shd w:val="clear" w:color="auto" w:fill="DEEAF6" w:themeFill="accent1" w:themeFillTint="33"/>
          </w:tcPr>
          <w:p w14:paraId="7C461AC6" w14:textId="77777777" w:rsidR="007626C2" w:rsidRPr="00E40026" w:rsidRDefault="007626C2" w:rsidP="00CF7D59">
            <w:pPr>
              <w:rPr>
                <w:rFonts w:eastAsia="Times New Roman" w:cs="Arial"/>
                <w:b/>
              </w:rPr>
            </w:pPr>
            <w:r w:rsidRPr="00E40026">
              <w:rPr>
                <w:rFonts w:eastAsia="Times New Roman" w:cs="Arial"/>
                <w:b/>
              </w:rPr>
              <w:t>Develop</w:t>
            </w:r>
          </w:p>
        </w:tc>
        <w:tc>
          <w:tcPr>
            <w:tcW w:w="2339" w:type="dxa"/>
            <w:shd w:val="clear" w:color="auto" w:fill="DEEAF6" w:themeFill="accent1" w:themeFillTint="33"/>
          </w:tcPr>
          <w:p w14:paraId="287E2926" w14:textId="77777777" w:rsidR="007626C2" w:rsidRPr="00E40026" w:rsidRDefault="007626C2" w:rsidP="00CF7D59">
            <w:pPr>
              <w:rPr>
                <w:rFonts w:eastAsia="Times New Roman" w:cs="Arial"/>
                <w:b/>
              </w:rPr>
            </w:pPr>
            <w:r w:rsidRPr="00E40026">
              <w:rPr>
                <w:rFonts w:eastAsia="Times New Roman" w:cs="Arial"/>
                <w:b/>
              </w:rPr>
              <w:t>Retain</w:t>
            </w:r>
          </w:p>
        </w:tc>
      </w:tr>
      <w:tr w:rsidR="007626C2" w:rsidRPr="00E40026" w14:paraId="7A11B5EE" w14:textId="77777777" w:rsidTr="00CF7D59">
        <w:tc>
          <w:tcPr>
            <w:tcW w:w="2338" w:type="dxa"/>
          </w:tcPr>
          <w:p w14:paraId="34EBDD3D" w14:textId="77777777" w:rsidR="007626C2" w:rsidRPr="00E40026" w:rsidRDefault="007626C2" w:rsidP="00CF7D59">
            <w:pPr>
              <w:rPr>
                <w:rFonts w:eastAsia="Times New Roman" w:cs="Arial"/>
              </w:rPr>
            </w:pPr>
          </w:p>
          <w:p w14:paraId="579343DA" w14:textId="77777777" w:rsidR="007626C2" w:rsidRPr="00E40026" w:rsidRDefault="007626C2" w:rsidP="00CF7D59">
            <w:pPr>
              <w:rPr>
                <w:rFonts w:eastAsia="Times New Roman" w:cs="Arial"/>
              </w:rPr>
            </w:pPr>
          </w:p>
          <w:p w14:paraId="479EE21A" w14:textId="77777777" w:rsidR="007626C2" w:rsidRPr="00E40026" w:rsidRDefault="007626C2" w:rsidP="00CF7D59">
            <w:pPr>
              <w:rPr>
                <w:rFonts w:eastAsia="Times New Roman" w:cs="Arial"/>
              </w:rPr>
            </w:pPr>
          </w:p>
        </w:tc>
        <w:tc>
          <w:tcPr>
            <w:tcW w:w="2339" w:type="dxa"/>
          </w:tcPr>
          <w:p w14:paraId="3554EC78" w14:textId="77777777" w:rsidR="007626C2" w:rsidRPr="00E40026" w:rsidRDefault="007626C2" w:rsidP="00CF7D59">
            <w:pPr>
              <w:rPr>
                <w:rFonts w:eastAsia="Times New Roman" w:cs="Arial"/>
              </w:rPr>
            </w:pPr>
          </w:p>
        </w:tc>
        <w:tc>
          <w:tcPr>
            <w:tcW w:w="2339" w:type="dxa"/>
            <w:gridSpan w:val="2"/>
          </w:tcPr>
          <w:p w14:paraId="16007616" w14:textId="77777777" w:rsidR="007626C2" w:rsidRPr="00E40026" w:rsidRDefault="007626C2" w:rsidP="00CF7D59">
            <w:pPr>
              <w:rPr>
                <w:rFonts w:eastAsia="Times New Roman" w:cs="Arial"/>
              </w:rPr>
            </w:pPr>
          </w:p>
        </w:tc>
        <w:tc>
          <w:tcPr>
            <w:tcW w:w="2339" w:type="dxa"/>
          </w:tcPr>
          <w:p w14:paraId="2ABEF034" w14:textId="77777777" w:rsidR="007626C2" w:rsidRPr="00E40026" w:rsidRDefault="007626C2" w:rsidP="00CF7D59">
            <w:pPr>
              <w:rPr>
                <w:rFonts w:eastAsia="Times New Roman" w:cs="Arial"/>
              </w:rPr>
            </w:pPr>
          </w:p>
        </w:tc>
      </w:tr>
    </w:tbl>
    <w:p w14:paraId="760285B6" w14:textId="77777777" w:rsidR="00232A41" w:rsidRDefault="00232A41" w:rsidP="002A6489">
      <w:pPr>
        <w:pStyle w:val="Heading1"/>
      </w:pPr>
    </w:p>
    <w:p w14:paraId="59D09F8F" w14:textId="77777777" w:rsidR="00232A41" w:rsidRDefault="00232A41">
      <w:pPr>
        <w:widowControl/>
        <w:adjustRightInd/>
        <w:textAlignment w:val="auto"/>
        <w:rPr>
          <w:rFonts w:asciiTheme="majorHAnsi" w:eastAsiaTheme="majorEastAsia" w:hAnsiTheme="majorHAnsi" w:cstheme="majorBidi"/>
          <w:b/>
          <w:color w:val="2E74B5" w:themeColor="accent1" w:themeShade="BF"/>
          <w:sz w:val="32"/>
          <w:szCs w:val="32"/>
        </w:rPr>
      </w:pPr>
      <w:r>
        <w:br w:type="page"/>
      </w:r>
    </w:p>
    <w:p w14:paraId="33862850" w14:textId="67266E07" w:rsidR="00301FBD" w:rsidRDefault="003C7EA4" w:rsidP="002A6489">
      <w:pPr>
        <w:pStyle w:val="Heading1"/>
      </w:pPr>
      <w:bookmarkStart w:id="10" w:name="_Appendix_B:_Additional"/>
      <w:bookmarkStart w:id="11" w:name="_Toc466816284"/>
      <w:bookmarkEnd w:id="10"/>
      <w:r>
        <w:t>Appendix A</w:t>
      </w:r>
      <w:r w:rsidR="002A6489" w:rsidRPr="002A6489">
        <w:t xml:space="preserve">: Additional Information </w:t>
      </w:r>
      <w:r w:rsidR="00E37B35">
        <w:t xml:space="preserve">on </w:t>
      </w:r>
      <w:r w:rsidR="002A6489" w:rsidRPr="002A6489">
        <w:t xml:space="preserve">the </w:t>
      </w:r>
      <w:r w:rsidR="00301FBD" w:rsidRPr="002A6489">
        <w:t xml:space="preserve">Nuts and Bolts </w:t>
      </w:r>
      <w:r w:rsidR="002A6489" w:rsidRPr="002A6489">
        <w:t xml:space="preserve">of </w:t>
      </w:r>
      <w:r w:rsidR="00E37B35">
        <w:t xml:space="preserve">ESSA and </w:t>
      </w:r>
      <w:r w:rsidR="002A6489" w:rsidRPr="002A6489">
        <w:t>Title II-A</w:t>
      </w:r>
      <w:bookmarkEnd w:id="11"/>
    </w:p>
    <w:p w14:paraId="3CC5461A" w14:textId="77777777" w:rsidR="005C5D9C" w:rsidRDefault="005C5D9C" w:rsidP="00E37B35">
      <w:pPr>
        <w:rPr>
          <w:b/>
        </w:rPr>
      </w:pPr>
    </w:p>
    <w:p w14:paraId="771F2065" w14:textId="77777777" w:rsidR="00E37B35" w:rsidRPr="00653738" w:rsidRDefault="00E37B35" w:rsidP="00E37B35">
      <w:pPr>
        <w:rPr>
          <w:b/>
        </w:rPr>
      </w:pPr>
      <w:r w:rsidRPr="00653738">
        <w:rPr>
          <w:b/>
        </w:rPr>
        <w:t>What is ESSA</w:t>
      </w:r>
      <w:r>
        <w:rPr>
          <w:b/>
        </w:rPr>
        <w:t xml:space="preserve"> and how is it Different from NCLB</w:t>
      </w:r>
      <w:r w:rsidRPr="00653738">
        <w:rPr>
          <w:b/>
        </w:rPr>
        <w:t>?</w:t>
      </w:r>
    </w:p>
    <w:p w14:paraId="002AB171" w14:textId="77777777" w:rsidR="00E37B35" w:rsidRDefault="00E37B35" w:rsidP="00E37B35">
      <w:r>
        <w:t xml:space="preserve">The Every Student Succeeds Act (ESSA) is 2015’s reauthorized version of 1965’s </w:t>
      </w:r>
      <w:r w:rsidRPr="0079171F">
        <w:rPr>
          <w:i/>
        </w:rPr>
        <w:t>Elementary and Secondary Schools Act</w:t>
      </w:r>
      <w:r>
        <w:t xml:space="preserve">, which </w:t>
      </w:r>
      <w:r w:rsidRPr="00653738">
        <w:t>establishes the federal government’s role in funding public education.</w:t>
      </w:r>
      <w:r>
        <w:t xml:space="preserve"> The National Conference of State Legislatures provides a </w:t>
      </w:r>
      <w:hyperlink r:id="rId39" w:history="1">
        <w:r w:rsidRPr="00E67657">
          <w:rPr>
            <w:rStyle w:val="Hyperlink"/>
          </w:rPr>
          <w:t>13 page overview</w:t>
        </w:r>
      </w:hyperlink>
      <w:r>
        <w:t xml:space="preserve"> of the law. There are important differences between the ESSA and the last iteration of the Elementary and Secondary Schools Act, No Child Left Behind (NCLB). In its </w:t>
      </w:r>
      <w:hyperlink r:id="rId40" w:history="1">
        <w:r w:rsidRPr="00653738">
          <w:rPr>
            <w:rStyle w:val="Hyperlink"/>
          </w:rPr>
          <w:t>State Strategic Vision Guide</w:t>
        </w:r>
      </w:hyperlink>
      <w:r>
        <w:t xml:space="preserve"> for ESSA, CCSSO directs states to pay attention to several major changes: </w:t>
      </w:r>
    </w:p>
    <w:p w14:paraId="00E5DB26" w14:textId="77777777" w:rsidR="005C5D9C" w:rsidRPr="0079171F" w:rsidRDefault="005C5D9C" w:rsidP="00E37B35">
      <w:pPr>
        <w:rPr>
          <w:i/>
        </w:rPr>
      </w:pPr>
    </w:p>
    <w:p w14:paraId="0D1502E5" w14:textId="77777777" w:rsidR="00E37B35" w:rsidRDefault="00E37B35" w:rsidP="008F4679">
      <w:pPr>
        <w:pStyle w:val="ListParagraph"/>
        <w:numPr>
          <w:ilvl w:val="0"/>
          <w:numId w:val="37"/>
        </w:numPr>
      </w:pPr>
      <w:r w:rsidRPr="00653738">
        <w:rPr>
          <w:b/>
        </w:rPr>
        <w:t>Assessment</w:t>
      </w:r>
      <w:r w:rsidRPr="002A6489">
        <w:rPr>
          <w:b/>
        </w:rPr>
        <w:t>:</w:t>
      </w:r>
      <w:r w:rsidRPr="00DC3993">
        <w:t xml:space="preserve"> States have </w:t>
      </w:r>
      <w:r w:rsidRPr="002A6489">
        <w:rPr>
          <w:i/>
        </w:rPr>
        <w:t>more flexibilit</w:t>
      </w:r>
      <w:r w:rsidRPr="000179A4">
        <w:t>y</w:t>
      </w:r>
      <w:r w:rsidRPr="002A6489">
        <w:t xml:space="preserve"> on </w:t>
      </w:r>
      <w:r>
        <w:t>how they meet annual assessment requirements, including the opportunity to participate in a pilot project to create innovative models of assessment.</w:t>
      </w:r>
    </w:p>
    <w:p w14:paraId="7A1CD4FB" w14:textId="77777777" w:rsidR="00E37B35" w:rsidRDefault="00E37B35" w:rsidP="008F4679">
      <w:pPr>
        <w:pStyle w:val="ListParagraph"/>
        <w:numPr>
          <w:ilvl w:val="0"/>
          <w:numId w:val="37"/>
        </w:numPr>
      </w:pPr>
      <w:r w:rsidRPr="005561AC">
        <w:rPr>
          <w:b/>
        </w:rPr>
        <w:t>Accountability</w:t>
      </w:r>
      <w:r>
        <w:rPr>
          <w:b/>
        </w:rPr>
        <w:t xml:space="preserve"> &amp; School Improvement: </w:t>
      </w:r>
      <w:r w:rsidRPr="002A6489">
        <w:t>States can</w:t>
      </w:r>
      <w:r>
        <w:t xml:space="preserve"> now design accountability systems that consider more than test scores and implement interventions created for each school’s unique context. </w:t>
      </w:r>
    </w:p>
    <w:p w14:paraId="3F2392C6" w14:textId="77777777" w:rsidR="00E37B35" w:rsidRDefault="00E37B35" w:rsidP="008F4679">
      <w:pPr>
        <w:pStyle w:val="ListParagraph"/>
        <w:numPr>
          <w:ilvl w:val="0"/>
          <w:numId w:val="37"/>
        </w:numPr>
      </w:pPr>
      <w:r w:rsidRPr="005561AC">
        <w:rPr>
          <w:b/>
        </w:rPr>
        <w:t>English Language Learners</w:t>
      </w:r>
      <w:r w:rsidRPr="002A6489">
        <w:rPr>
          <w:b/>
        </w:rPr>
        <w:t>:</w:t>
      </w:r>
      <w:r>
        <w:t xml:space="preserve"> States will now </w:t>
      </w:r>
      <w:r w:rsidRPr="002A6489">
        <w:rPr>
          <w:i/>
        </w:rPr>
        <w:t>integrate federal requirements</w:t>
      </w:r>
      <w:r>
        <w:t xml:space="preserve"> for ELLs in their primary accountability systems instead of using a separate federal system.</w:t>
      </w:r>
    </w:p>
    <w:p w14:paraId="52C29DDB" w14:textId="77777777" w:rsidR="00E37B35" w:rsidRPr="00CE5BA7" w:rsidRDefault="00E37B35" w:rsidP="008F4679">
      <w:pPr>
        <w:pStyle w:val="ListParagraph"/>
        <w:numPr>
          <w:ilvl w:val="0"/>
          <w:numId w:val="37"/>
        </w:numPr>
        <w:rPr>
          <w:b/>
        </w:rPr>
      </w:pPr>
      <w:r w:rsidRPr="00CE5BA7">
        <w:rPr>
          <w:b/>
        </w:rPr>
        <w:t>Teacher and Leader Quality</w:t>
      </w:r>
      <w:r w:rsidRPr="002A6489">
        <w:rPr>
          <w:b/>
        </w:rPr>
        <w:t>:</w:t>
      </w:r>
      <w:r>
        <w:t xml:space="preserve"> States can take advantage of </w:t>
      </w:r>
      <w:r w:rsidRPr="002A6489">
        <w:rPr>
          <w:i/>
        </w:rPr>
        <w:t>new flexibility</w:t>
      </w:r>
      <w:r>
        <w:t xml:space="preserve"> to ensure that</w:t>
      </w:r>
      <w:r w:rsidRPr="00504EE8">
        <w:t xml:space="preserve"> </w:t>
      </w:r>
      <w:r>
        <w:t xml:space="preserve">educators are prepared to deliver each state’s strategic vision, including refinements to educator evaluation systems and an increased focus on, and funding for, </w:t>
      </w:r>
      <w:r w:rsidR="003640C5">
        <w:t xml:space="preserve">school </w:t>
      </w:r>
      <w:r>
        <w:t xml:space="preserve">leadership development. </w:t>
      </w:r>
    </w:p>
    <w:p w14:paraId="0F2EB1EE" w14:textId="77777777" w:rsidR="00E37B35" w:rsidRPr="00CE5BA7" w:rsidRDefault="00E37B35" w:rsidP="008F4679">
      <w:pPr>
        <w:pStyle w:val="ListParagraph"/>
        <w:numPr>
          <w:ilvl w:val="0"/>
          <w:numId w:val="37"/>
        </w:numPr>
        <w:rPr>
          <w:b/>
        </w:rPr>
      </w:pPr>
      <w:r w:rsidRPr="00CE5BA7">
        <w:rPr>
          <w:b/>
        </w:rPr>
        <w:t>Federal Funding</w:t>
      </w:r>
      <w:r>
        <w:rPr>
          <w:b/>
        </w:rPr>
        <w:t>:</w:t>
      </w:r>
      <w:r w:rsidRPr="00CE5BA7">
        <w:rPr>
          <w:b/>
        </w:rPr>
        <w:t xml:space="preserve"> </w:t>
      </w:r>
      <w:r>
        <w:t xml:space="preserve">States have new grant funding opportunities and expanded flexibility to align federal and local funding streams with the state’s ESSA policy objectives. </w:t>
      </w:r>
    </w:p>
    <w:p w14:paraId="0D6CA2FF" w14:textId="77777777" w:rsidR="00E37B35" w:rsidRDefault="00E37B35" w:rsidP="005C5D9C">
      <w:pPr>
        <w:widowControl/>
        <w:adjustRightInd/>
        <w:spacing w:line="259" w:lineRule="auto"/>
        <w:textAlignment w:val="auto"/>
        <w:rPr>
          <w:rFonts w:eastAsiaTheme="minorHAnsi" w:cstheme="minorBidi"/>
          <w:szCs w:val="22"/>
        </w:rPr>
      </w:pPr>
    </w:p>
    <w:p w14:paraId="1BB5D892" w14:textId="77777777" w:rsidR="00301FBD" w:rsidRDefault="00301FBD" w:rsidP="005C5D9C">
      <w:pPr>
        <w:widowControl/>
        <w:adjustRightInd/>
        <w:spacing w:line="259" w:lineRule="auto"/>
        <w:textAlignment w:val="auto"/>
        <w:rPr>
          <w:rFonts w:eastAsiaTheme="minorHAnsi" w:cstheme="minorBidi"/>
          <w:szCs w:val="22"/>
        </w:rPr>
      </w:pPr>
      <w:r w:rsidRPr="00301FBD">
        <w:rPr>
          <w:rFonts w:eastAsiaTheme="minorHAnsi" w:cstheme="minorBidi"/>
          <w:szCs w:val="22"/>
        </w:rPr>
        <w:t xml:space="preserve">There are several key differences between Title II-A in ESSA and NCLB. The table below provides a high-level description of the key changes related to Title II. For a detailed breakdown of NCLB vs. ESSA requirements across all titles including Title II, reference </w:t>
      </w:r>
      <w:hyperlink r:id="rId41" w:history="1">
        <w:r w:rsidRPr="00301FBD">
          <w:rPr>
            <w:rFonts w:eastAsiaTheme="minorHAnsi" w:cstheme="minorBidi"/>
            <w:color w:val="0563C1" w:themeColor="hyperlink"/>
            <w:szCs w:val="22"/>
            <w:u w:val="single"/>
          </w:rPr>
          <w:t>this chart</w:t>
        </w:r>
      </w:hyperlink>
      <w:r w:rsidRPr="00301FBD">
        <w:rPr>
          <w:rFonts w:eastAsiaTheme="minorHAnsi" w:cstheme="minorBidi"/>
          <w:szCs w:val="22"/>
        </w:rPr>
        <w:t xml:space="preserve"> from CCSSO. </w:t>
      </w:r>
    </w:p>
    <w:p w14:paraId="2A421AE7" w14:textId="77777777" w:rsidR="005C5D9C" w:rsidRPr="00301FBD" w:rsidRDefault="005C5D9C" w:rsidP="005C5D9C">
      <w:pPr>
        <w:widowControl/>
        <w:adjustRightInd/>
        <w:spacing w:line="259" w:lineRule="auto"/>
        <w:textAlignment w:val="auto"/>
        <w:rPr>
          <w:rFonts w:eastAsiaTheme="minorHAnsi" w:cstheme="minorBidi"/>
          <w:szCs w:val="22"/>
        </w:rPr>
      </w:pPr>
    </w:p>
    <w:tbl>
      <w:tblPr>
        <w:tblStyle w:val="TableGrid1"/>
        <w:tblW w:w="9900" w:type="dxa"/>
        <w:tblInd w:w="-5" w:type="dxa"/>
        <w:tblLayout w:type="fixed"/>
        <w:tblLook w:val="04A0" w:firstRow="1" w:lastRow="0" w:firstColumn="1" w:lastColumn="0" w:noHBand="0" w:noVBand="1"/>
      </w:tblPr>
      <w:tblGrid>
        <w:gridCol w:w="1260"/>
        <w:gridCol w:w="4076"/>
        <w:gridCol w:w="4564"/>
      </w:tblGrid>
      <w:tr w:rsidR="00301FBD" w:rsidRPr="00301FBD" w14:paraId="5E6B294F" w14:textId="77777777" w:rsidTr="003640C5">
        <w:tc>
          <w:tcPr>
            <w:tcW w:w="1260" w:type="dxa"/>
            <w:shd w:val="clear" w:color="auto" w:fill="5B9BD5" w:themeFill="accent1"/>
          </w:tcPr>
          <w:p w14:paraId="450EDCCB" w14:textId="77777777" w:rsidR="00301FBD" w:rsidRPr="00301FBD" w:rsidRDefault="00301FBD" w:rsidP="00301FBD">
            <w:pPr>
              <w:widowControl/>
              <w:adjustRightInd/>
              <w:textAlignment w:val="auto"/>
              <w:rPr>
                <w:rFonts w:cstheme="minorBidi"/>
                <w:b/>
                <w:color w:val="FFFFFF" w:themeColor="background1"/>
                <w:sz w:val="24"/>
                <w:szCs w:val="22"/>
              </w:rPr>
            </w:pPr>
            <w:r w:rsidRPr="00301FBD">
              <w:rPr>
                <w:rFonts w:cstheme="minorBidi"/>
                <w:b/>
                <w:color w:val="FFFFFF" w:themeColor="background1"/>
                <w:sz w:val="24"/>
                <w:szCs w:val="22"/>
              </w:rPr>
              <w:t>Title II Area</w:t>
            </w:r>
          </w:p>
        </w:tc>
        <w:tc>
          <w:tcPr>
            <w:tcW w:w="4076" w:type="dxa"/>
            <w:shd w:val="clear" w:color="auto" w:fill="5B9BD5" w:themeFill="accent1"/>
          </w:tcPr>
          <w:p w14:paraId="66393F85" w14:textId="77777777" w:rsidR="00301FBD" w:rsidRPr="00301FBD" w:rsidRDefault="00301FBD" w:rsidP="00301FBD">
            <w:pPr>
              <w:widowControl/>
              <w:adjustRightInd/>
              <w:textAlignment w:val="auto"/>
              <w:rPr>
                <w:rFonts w:cstheme="minorBidi"/>
                <w:b/>
                <w:color w:val="FFFFFF" w:themeColor="background1"/>
                <w:sz w:val="24"/>
                <w:szCs w:val="22"/>
              </w:rPr>
            </w:pPr>
            <w:r w:rsidRPr="00301FBD">
              <w:rPr>
                <w:rFonts w:cstheme="minorBidi"/>
                <w:b/>
                <w:color w:val="FFFFFF" w:themeColor="background1"/>
                <w:sz w:val="24"/>
                <w:szCs w:val="22"/>
              </w:rPr>
              <w:t>NCLB &amp; NCLB Waivers</w:t>
            </w:r>
          </w:p>
        </w:tc>
        <w:tc>
          <w:tcPr>
            <w:tcW w:w="4564" w:type="dxa"/>
            <w:shd w:val="clear" w:color="auto" w:fill="5B9BD5" w:themeFill="accent1"/>
          </w:tcPr>
          <w:p w14:paraId="3D46C11C" w14:textId="77777777" w:rsidR="00301FBD" w:rsidRPr="00301FBD" w:rsidRDefault="00301FBD" w:rsidP="00301FBD">
            <w:pPr>
              <w:widowControl/>
              <w:adjustRightInd/>
              <w:textAlignment w:val="auto"/>
              <w:rPr>
                <w:rFonts w:cstheme="minorBidi"/>
                <w:b/>
                <w:color w:val="FFFFFF" w:themeColor="background1"/>
                <w:sz w:val="24"/>
                <w:szCs w:val="22"/>
              </w:rPr>
            </w:pPr>
            <w:r w:rsidRPr="00301FBD">
              <w:rPr>
                <w:rFonts w:cstheme="minorBidi"/>
                <w:b/>
                <w:color w:val="FFFFFF" w:themeColor="background1"/>
                <w:sz w:val="24"/>
                <w:szCs w:val="22"/>
              </w:rPr>
              <w:t>ESSA</w:t>
            </w:r>
          </w:p>
        </w:tc>
      </w:tr>
      <w:tr w:rsidR="00301FBD" w:rsidRPr="00301FBD" w14:paraId="3D522C69" w14:textId="77777777" w:rsidTr="003640C5">
        <w:tc>
          <w:tcPr>
            <w:tcW w:w="1260" w:type="dxa"/>
          </w:tcPr>
          <w:p w14:paraId="501CA93E" w14:textId="77777777" w:rsidR="00301FBD" w:rsidRPr="00301FBD" w:rsidRDefault="00301FBD" w:rsidP="00301FBD">
            <w:pPr>
              <w:widowControl/>
              <w:adjustRightInd/>
              <w:textAlignment w:val="auto"/>
              <w:rPr>
                <w:rFonts w:cstheme="minorBidi"/>
                <w:b/>
                <w:szCs w:val="22"/>
              </w:rPr>
            </w:pPr>
            <w:r w:rsidRPr="00301FBD">
              <w:rPr>
                <w:rFonts w:cstheme="minorBidi"/>
                <w:b/>
                <w:szCs w:val="22"/>
              </w:rPr>
              <w:t>Teacher and Principal Evaluation</w:t>
            </w:r>
          </w:p>
        </w:tc>
        <w:tc>
          <w:tcPr>
            <w:tcW w:w="4076" w:type="dxa"/>
          </w:tcPr>
          <w:p w14:paraId="76959ECA" w14:textId="77777777" w:rsidR="00301FBD" w:rsidRPr="00301FBD" w:rsidRDefault="00301FBD" w:rsidP="00301FBD">
            <w:pPr>
              <w:widowControl/>
              <w:adjustRightInd/>
              <w:textAlignment w:val="auto"/>
              <w:rPr>
                <w:rFonts w:cstheme="minorBidi"/>
                <w:szCs w:val="22"/>
              </w:rPr>
            </w:pPr>
            <w:r w:rsidRPr="00301FBD">
              <w:rPr>
                <w:rFonts w:cstheme="minorBidi"/>
                <w:szCs w:val="22"/>
              </w:rPr>
              <w:t>Not required under NCLB—however, many states’ NCLB waivers required educator evaluation systems that incorporated student growth, based on standardized assessment results, into teacher evaluation summative ratings.</w:t>
            </w:r>
          </w:p>
        </w:tc>
        <w:tc>
          <w:tcPr>
            <w:tcW w:w="4564" w:type="dxa"/>
          </w:tcPr>
          <w:p w14:paraId="64F9A178" w14:textId="77777777" w:rsidR="003640C5" w:rsidRDefault="003640C5" w:rsidP="003640C5">
            <w:pPr>
              <w:rPr>
                <w:b/>
              </w:rPr>
            </w:pPr>
            <w:r>
              <w:t>SEAs and LEAs can now use Title II funds to create evidence-based teacher and school leader evaluation systems based in part on evidence of student achievement, but there is no requirement that student growth factor into those evaluations.</w:t>
            </w:r>
          </w:p>
          <w:p w14:paraId="57B45C9F" w14:textId="77777777" w:rsidR="00301FBD" w:rsidRPr="00301FBD" w:rsidRDefault="00301FBD" w:rsidP="00301FBD">
            <w:pPr>
              <w:widowControl/>
              <w:adjustRightInd/>
              <w:textAlignment w:val="auto"/>
              <w:rPr>
                <w:rFonts w:cstheme="minorBidi"/>
                <w:szCs w:val="22"/>
              </w:rPr>
            </w:pPr>
          </w:p>
        </w:tc>
      </w:tr>
      <w:tr w:rsidR="00301FBD" w:rsidRPr="00301FBD" w14:paraId="289B550B" w14:textId="77777777" w:rsidTr="003640C5">
        <w:tc>
          <w:tcPr>
            <w:tcW w:w="1260" w:type="dxa"/>
            <w:shd w:val="clear" w:color="auto" w:fill="F2F2F2" w:themeFill="background1" w:themeFillShade="F2"/>
          </w:tcPr>
          <w:p w14:paraId="147E7A29" w14:textId="77777777" w:rsidR="00301FBD" w:rsidRPr="00301FBD" w:rsidRDefault="00301FBD" w:rsidP="00301FBD">
            <w:pPr>
              <w:widowControl/>
              <w:adjustRightInd/>
              <w:textAlignment w:val="auto"/>
              <w:rPr>
                <w:rFonts w:cstheme="minorBidi"/>
                <w:b/>
                <w:szCs w:val="22"/>
              </w:rPr>
            </w:pPr>
            <w:r w:rsidRPr="00301FBD">
              <w:rPr>
                <w:rFonts w:cstheme="minorBidi"/>
                <w:b/>
                <w:szCs w:val="22"/>
              </w:rPr>
              <w:t xml:space="preserve">Teacher </w:t>
            </w:r>
            <w:r w:rsidR="003640C5" w:rsidRPr="00301FBD">
              <w:rPr>
                <w:rFonts w:cstheme="minorBidi"/>
                <w:b/>
                <w:szCs w:val="22"/>
              </w:rPr>
              <w:t xml:space="preserve">and </w:t>
            </w:r>
            <w:r w:rsidRPr="00301FBD">
              <w:rPr>
                <w:rFonts w:cstheme="minorBidi"/>
                <w:b/>
                <w:szCs w:val="22"/>
              </w:rPr>
              <w:t>School Leader Quality</w:t>
            </w:r>
          </w:p>
        </w:tc>
        <w:tc>
          <w:tcPr>
            <w:tcW w:w="4076" w:type="dxa"/>
            <w:shd w:val="clear" w:color="auto" w:fill="F2F2F2" w:themeFill="background1" w:themeFillShade="F2"/>
          </w:tcPr>
          <w:p w14:paraId="53212B58" w14:textId="77777777" w:rsidR="00301FBD" w:rsidRPr="00301FBD" w:rsidRDefault="00301FBD" w:rsidP="00301FBD">
            <w:pPr>
              <w:widowControl/>
              <w:adjustRightInd/>
              <w:textAlignment w:val="auto"/>
              <w:rPr>
                <w:rFonts w:cstheme="minorBidi"/>
                <w:szCs w:val="22"/>
              </w:rPr>
            </w:pPr>
            <w:r w:rsidRPr="00301FBD">
              <w:rPr>
                <w:rFonts w:cstheme="minorBidi"/>
                <w:szCs w:val="22"/>
              </w:rPr>
              <w:t>States were required to take steps to ensure all core academic area teachers were “highly qualified,” meaning they hold a bachelor’s degree, state certification, and subject matter expertise.</w:t>
            </w:r>
          </w:p>
        </w:tc>
        <w:tc>
          <w:tcPr>
            <w:tcW w:w="4564" w:type="dxa"/>
            <w:shd w:val="clear" w:color="auto" w:fill="F2F2F2" w:themeFill="background1" w:themeFillShade="F2"/>
          </w:tcPr>
          <w:p w14:paraId="3A88AE81" w14:textId="77777777" w:rsidR="00301FBD" w:rsidRPr="00301FBD" w:rsidRDefault="00301FBD" w:rsidP="00301FBD">
            <w:pPr>
              <w:widowControl/>
              <w:adjustRightInd/>
              <w:textAlignment w:val="auto"/>
              <w:rPr>
                <w:rFonts w:cstheme="minorBidi"/>
                <w:szCs w:val="22"/>
              </w:rPr>
            </w:pPr>
            <w:r w:rsidRPr="00301FBD">
              <w:rPr>
                <w:rFonts w:cstheme="minorBidi"/>
                <w:szCs w:val="22"/>
              </w:rPr>
              <w:t xml:space="preserve">ESSA eliminates the “highly qualified” NCLB requirement but mandates that states report on teacher qualifications in high vs. low-poverty schools to show that high-poverty and minority students are not disproportionately taught by “ineffective, out-of-field, and inexperienced teachers.” </w:t>
            </w:r>
          </w:p>
        </w:tc>
      </w:tr>
      <w:tr w:rsidR="00301FBD" w:rsidRPr="00301FBD" w14:paraId="33E61D88" w14:textId="77777777" w:rsidTr="003640C5">
        <w:tc>
          <w:tcPr>
            <w:tcW w:w="1260" w:type="dxa"/>
          </w:tcPr>
          <w:p w14:paraId="6A1A5A17" w14:textId="77777777" w:rsidR="00301FBD" w:rsidRPr="00301FBD" w:rsidRDefault="00301FBD" w:rsidP="00301FBD">
            <w:pPr>
              <w:widowControl/>
              <w:adjustRightInd/>
              <w:textAlignment w:val="auto"/>
              <w:rPr>
                <w:rFonts w:cstheme="minorBidi"/>
                <w:b/>
                <w:szCs w:val="22"/>
              </w:rPr>
            </w:pPr>
            <w:r w:rsidRPr="00301FBD">
              <w:rPr>
                <w:rFonts w:cstheme="minorBidi"/>
                <w:b/>
                <w:szCs w:val="22"/>
              </w:rPr>
              <w:t>Formula Grant Funding</w:t>
            </w:r>
          </w:p>
        </w:tc>
        <w:tc>
          <w:tcPr>
            <w:tcW w:w="4076" w:type="dxa"/>
          </w:tcPr>
          <w:p w14:paraId="0FFF0F0E" w14:textId="77777777" w:rsidR="00301FBD" w:rsidRPr="00301FBD" w:rsidRDefault="00301FBD" w:rsidP="00301FBD">
            <w:pPr>
              <w:widowControl/>
              <w:adjustRightInd/>
              <w:textAlignment w:val="auto"/>
              <w:rPr>
                <w:rFonts w:cstheme="minorBidi"/>
                <w:szCs w:val="22"/>
              </w:rPr>
            </w:pPr>
            <w:r w:rsidRPr="00301FBD">
              <w:rPr>
                <w:rFonts w:cstheme="minorBidi"/>
                <w:szCs w:val="22"/>
              </w:rPr>
              <w:t>Thirty-five percent of each state’s Title II formula funds were based on its total school-aged population, while 65 percent of its allocation was based on the number of school-aged children living in poverty.</w:t>
            </w:r>
          </w:p>
        </w:tc>
        <w:tc>
          <w:tcPr>
            <w:tcW w:w="4564" w:type="dxa"/>
          </w:tcPr>
          <w:p w14:paraId="46F158BD" w14:textId="77777777" w:rsidR="00301FBD" w:rsidRPr="00301FBD" w:rsidRDefault="00301FBD" w:rsidP="00301FBD">
            <w:pPr>
              <w:widowControl/>
              <w:adjustRightInd/>
              <w:textAlignment w:val="auto"/>
              <w:rPr>
                <w:rFonts w:cstheme="minorBidi"/>
                <w:szCs w:val="22"/>
              </w:rPr>
            </w:pPr>
            <w:r w:rsidRPr="00301FBD">
              <w:rPr>
                <w:rFonts w:cstheme="minorBidi"/>
                <w:szCs w:val="22"/>
              </w:rPr>
              <w:t>Starting in 2018, the formula will begin to weight poverty more each year until 2020, when formula grants will go to states based on 20 percent overall population and 80 percent total population living in poverty.</w:t>
            </w:r>
          </w:p>
        </w:tc>
      </w:tr>
      <w:tr w:rsidR="00301FBD" w:rsidRPr="00301FBD" w14:paraId="7F795DE1" w14:textId="77777777" w:rsidTr="003640C5">
        <w:tc>
          <w:tcPr>
            <w:tcW w:w="1260" w:type="dxa"/>
            <w:shd w:val="clear" w:color="auto" w:fill="F2F2F2" w:themeFill="background1" w:themeFillShade="F2"/>
          </w:tcPr>
          <w:p w14:paraId="1E07C034" w14:textId="77777777" w:rsidR="00301FBD" w:rsidRPr="00301FBD" w:rsidRDefault="003640C5" w:rsidP="00A74A5E">
            <w:pPr>
              <w:widowControl/>
              <w:adjustRightInd/>
              <w:textAlignment w:val="auto"/>
              <w:rPr>
                <w:rFonts w:cstheme="minorBidi"/>
                <w:b/>
                <w:szCs w:val="22"/>
              </w:rPr>
            </w:pPr>
            <w:r w:rsidRPr="00301FBD">
              <w:rPr>
                <w:rFonts w:cstheme="minorBidi"/>
                <w:b/>
                <w:szCs w:val="22"/>
              </w:rPr>
              <w:t xml:space="preserve">Teacher </w:t>
            </w:r>
            <w:r w:rsidR="00301FBD" w:rsidRPr="00301FBD">
              <w:rPr>
                <w:rFonts w:cstheme="minorBidi"/>
                <w:b/>
                <w:szCs w:val="22"/>
              </w:rPr>
              <w:t>and School Leader Prep</w:t>
            </w:r>
          </w:p>
        </w:tc>
        <w:tc>
          <w:tcPr>
            <w:tcW w:w="4076" w:type="dxa"/>
            <w:shd w:val="clear" w:color="auto" w:fill="F2F2F2" w:themeFill="background1" w:themeFillShade="F2"/>
          </w:tcPr>
          <w:p w14:paraId="2A653D8B" w14:textId="77777777" w:rsidR="00301FBD" w:rsidRPr="00301FBD" w:rsidRDefault="00301FBD" w:rsidP="00301FBD">
            <w:pPr>
              <w:widowControl/>
              <w:adjustRightInd/>
              <w:textAlignment w:val="auto"/>
              <w:rPr>
                <w:rFonts w:cstheme="minorBidi"/>
                <w:szCs w:val="22"/>
              </w:rPr>
            </w:pPr>
            <w:r w:rsidRPr="00301FBD">
              <w:rPr>
                <w:rFonts w:cstheme="minorBidi"/>
                <w:szCs w:val="22"/>
              </w:rPr>
              <w:t>States can reserve up to 2.5 percent of Title II funds for activities such as reforming teacher certification, teacher supports and alternative certification programs.</w:t>
            </w:r>
          </w:p>
        </w:tc>
        <w:tc>
          <w:tcPr>
            <w:tcW w:w="4564" w:type="dxa"/>
            <w:shd w:val="clear" w:color="auto" w:fill="F2F2F2" w:themeFill="background1" w:themeFillShade="F2"/>
          </w:tcPr>
          <w:p w14:paraId="08F6CF3F" w14:textId="7D7D39A9" w:rsidR="00301FBD" w:rsidRPr="00301FBD" w:rsidRDefault="00301FBD" w:rsidP="00301FBD">
            <w:pPr>
              <w:widowControl/>
              <w:adjustRightInd/>
              <w:textAlignment w:val="auto"/>
              <w:rPr>
                <w:rFonts w:cstheme="minorBidi"/>
                <w:szCs w:val="22"/>
              </w:rPr>
            </w:pPr>
            <w:r w:rsidRPr="00301FBD">
              <w:rPr>
                <w:rFonts w:cstheme="minorBidi"/>
                <w:szCs w:val="22"/>
              </w:rPr>
              <w:t>ESSA explicitly invites states to use up to five</w:t>
            </w:r>
            <w:r w:rsidR="003640C5">
              <w:rPr>
                <w:rFonts w:cstheme="minorBidi"/>
                <w:szCs w:val="22"/>
              </w:rPr>
              <w:t xml:space="preserve"> or eight</w:t>
            </w:r>
            <w:r w:rsidRPr="00301FBD">
              <w:rPr>
                <w:rFonts w:cstheme="minorBidi"/>
                <w:szCs w:val="22"/>
              </w:rPr>
              <w:t xml:space="preserve"> percent of funds to facilitate teacher and school leader residencies and/or create alternative teacher and school leader preparation academies outside of institutions of higher education (see CCSSO’s </w:t>
            </w:r>
            <w:hyperlink r:id="rId42" w:history="1">
              <w:r w:rsidRPr="00301FBD">
                <w:rPr>
                  <w:rFonts w:cstheme="minorBidi"/>
                  <w:color w:val="0563C1" w:themeColor="hyperlink"/>
                  <w:szCs w:val="22"/>
                  <w:u w:val="single"/>
                </w:rPr>
                <w:t>description</w:t>
              </w:r>
            </w:hyperlink>
            <w:r w:rsidRPr="00301FBD">
              <w:rPr>
                <w:rFonts w:cstheme="minorBidi"/>
                <w:szCs w:val="22"/>
              </w:rPr>
              <w:t xml:space="preserve"> of teacher preparation </w:t>
            </w:r>
            <w:r w:rsidR="003C7EA4">
              <w:rPr>
                <w:rFonts w:cstheme="minorBidi"/>
                <w:szCs w:val="22"/>
              </w:rPr>
              <w:t xml:space="preserve">in </w:t>
            </w:r>
            <w:r w:rsidRPr="00301FBD">
              <w:rPr>
                <w:rFonts w:cstheme="minorBidi"/>
                <w:szCs w:val="22"/>
              </w:rPr>
              <w:t>ESSA).</w:t>
            </w:r>
          </w:p>
        </w:tc>
      </w:tr>
    </w:tbl>
    <w:p w14:paraId="6E137134" w14:textId="77777777" w:rsidR="00301FBD" w:rsidRPr="00301FBD" w:rsidRDefault="00301FBD" w:rsidP="00301FBD">
      <w:pPr>
        <w:widowControl/>
        <w:adjustRightInd/>
        <w:spacing w:after="160" w:line="259" w:lineRule="auto"/>
        <w:textAlignment w:val="auto"/>
        <w:rPr>
          <w:rFonts w:eastAsiaTheme="minorHAnsi" w:cstheme="minorBidi"/>
          <w:szCs w:val="22"/>
        </w:rPr>
      </w:pPr>
    </w:p>
    <w:p w14:paraId="7AEACA74" w14:textId="77777777" w:rsidR="00301FBD" w:rsidRPr="00CF7D59" w:rsidRDefault="00301FBD" w:rsidP="00CF7D59">
      <w:pPr>
        <w:pStyle w:val="BodyText"/>
        <w:rPr>
          <w:b/>
        </w:rPr>
      </w:pPr>
      <w:bookmarkStart w:id="12" w:name="_Know_the_Funding"/>
      <w:bookmarkStart w:id="13" w:name="_Toc465064279"/>
      <w:bookmarkEnd w:id="12"/>
      <w:r w:rsidRPr="00CF7D59">
        <w:rPr>
          <w:b/>
        </w:rPr>
        <w:t xml:space="preserve">Formula, Set-Asides and Flexibility for </w:t>
      </w:r>
      <w:bookmarkEnd w:id="13"/>
      <w:r w:rsidRPr="00CF7D59">
        <w:rPr>
          <w:b/>
        </w:rPr>
        <w:t>Title II-A Funding</w:t>
      </w:r>
    </w:p>
    <w:p w14:paraId="1C65BA01" w14:textId="77777777" w:rsidR="00301FBD" w:rsidRPr="00301FBD" w:rsidRDefault="00301FBD" w:rsidP="00301FBD">
      <w:pPr>
        <w:widowControl/>
        <w:adjustRightInd/>
        <w:textAlignment w:val="auto"/>
        <w:rPr>
          <w:rFonts w:eastAsiaTheme="minorHAnsi" w:cstheme="minorBidi"/>
          <w:b/>
          <w:szCs w:val="22"/>
        </w:rPr>
      </w:pPr>
      <w:r w:rsidRPr="00301FBD">
        <w:rPr>
          <w:rFonts w:cs="Arial"/>
          <w:szCs w:val="22"/>
        </w:rPr>
        <w:t xml:space="preserve">There will be a Title II-A formula change that the Department of Education will phase in over the next few years. </w:t>
      </w:r>
      <w:r w:rsidRPr="00301FBD">
        <w:rPr>
          <w:rFonts w:eastAsiaTheme="minorHAnsi" w:cstheme="minorBidi"/>
          <w:szCs w:val="22"/>
        </w:rPr>
        <w:t xml:space="preserve">For the school year 2017, the formula for grants will remain the same. Starting in 2018, the formula will begin to change, giving increasing weight to child poverty rates through 2020, when formula grants will go to states based on 20 percent overall population and 80 percent total population living in poverty. The Congressional Research Service has provided </w:t>
      </w:r>
      <w:hyperlink r:id="rId43" w:history="1">
        <w:r w:rsidRPr="00301FBD">
          <w:rPr>
            <w:rFonts w:eastAsiaTheme="minorHAnsi" w:cstheme="minorBidi"/>
            <w:color w:val="0563C1" w:themeColor="hyperlink"/>
            <w:szCs w:val="22"/>
            <w:u w:val="single"/>
          </w:rPr>
          <w:t>estimates of each state’s allotment</w:t>
        </w:r>
      </w:hyperlink>
      <w:r w:rsidRPr="00301FBD">
        <w:rPr>
          <w:rFonts w:eastAsiaTheme="minorHAnsi" w:cstheme="minorBidi"/>
          <w:szCs w:val="22"/>
        </w:rPr>
        <w:t xml:space="preserve"> in 2017 for several funding scenarios. </w:t>
      </w:r>
    </w:p>
    <w:p w14:paraId="059D8791" w14:textId="77777777" w:rsidR="00301FBD" w:rsidRPr="00301FBD" w:rsidRDefault="00301FBD" w:rsidP="00301FBD">
      <w:pPr>
        <w:widowControl/>
        <w:adjustRightInd/>
        <w:textAlignment w:val="auto"/>
        <w:rPr>
          <w:rFonts w:eastAsiaTheme="minorHAnsi" w:cstheme="minorBidi"/>
          <w:b/>
          <w:szCs w:val="22"/>
        </w:rPr>
      </w:pPr>
    </w:p>
    <w:p w14:paraId="076678EE" w14:textId="77777777" w:rsidR="00301FBD" w:rsidRPr="00301FBD" w:rsidRDefault="00301FBD" w:rsidP="00301FBD">
      <w:pPr>
        <w:widowControl/>
        <w:adjustRightInd/>
        <w:textAlignment w:val="auto"/>
        <w:rPr>
          <w:rFonts w:eastAsiaTheme="minorHAnsi" w:cstheme="minorBidi"/>
          <w:szCs w:val="22"/>
        </w:rPr>
      </w:pPr>
      <w:bookmarkStart w:id="14" w:name="_Know_the_Funding_1"/>
      <w:bookmarkEnd w:id="14"/>
      <w:r w:rsidRPr="00301FBD">
        <w:rPr>
          <w:rFonts w:eastAsiaTheme="minorHAnsi" w:cstheme="minorBidi"/>
          <w:szCs w:val="22"/>
        </w:rPr>
        <w:t xml:space="preserve">ESSA allows each state to set aside some of its Title II-A funds before the bulk of the funding goes on to local education agencies. It is possible for states to set aside up to eight percent of the funding, depending on how they use the funds. The Department of Education included a detailed description of the set-asides in its </w:t>
      </w:r>
      <w:hyperlink r:id="rId44" w:history="1">
        <w:r w:rsidRPr="00301FBD">
          <w:rPr>
            <w:rFonts w:eastAsiaTheme="minorHAnsi" w:cstheme="minorBidi"/>
            <w:color w:val="0563C1" w:themeColor="hyperlink"/>
            <w:szCs w:val="22"/>
            <w:u w:val="single"/>
          </w:rPr>
          <w:t>non-regulatory guidance</w:t>
        </w:r>
      </w:hyperlink>
      <w:r w:rsidRPr="00301FBD">
        <w:rPr>
          <w:rFonts w:eastAsiaTheme="minorHAnsi" w:cstheme="minorBidi"/>
          <w:szCs w:val="22"/>
        </w:rPr>
        <w:t xml:space="preserve"> for Title II-A. At a high-level, the law allows each state to</w:t>
      </w:r>
      <w:r w:rsidR="003640C5">
        <w:rPr>
          <w:rFonts w:eastAsiaTheme="minorHAnsi" w:cstheme="minorBidi"/>
          <w:szCs w:val="22"/>
        </w:rPr>
        <w:t>, out of the total funding received by the state</w:t>
      </w:r>
      <w:r w:rsidRPr="00301FBD">
        <w:rPr>
          <w:rFonts w:eastAsiaTheme="minorHAnsi" w:cstheme="minorBidi"/>
          <w:szCs w:val="22"/>
        </w:rPr>
        <w:t>:</w:t>
      </w:r>
    </w:p>
    <w:p w14:paraId="0139FF3B" w14:textId="77777777" w:rsidR="00301FBD" w:rsidRPr="00301FBD" w:rsidRDefault="00301FBD" w:rsidP="008F4679">
      <w:pPr>
        <w:widowControl/>
        <w:numPr>
          <w:ilvl w:val="0"/>
          <w:numId w:val="38"/>
        </w:numPr>
        <w:adjustRightInd/>
        <w:textAlignment w:val="auto"/>
        <w:rPr>
          <w:rFonts w:ascii="Calibri" w:eastAsia="Calibri" w:hAnsi="Calibri"/>
          <w:szCs w:val="22"/>
        </w:rPr>
      </w:pPr>
      <w:r w:rsidRPr="00301FBD">
        <w:rPr>
          <w:rFonts w:ascii="Calibri" w:eastAsia="Calibri" w:hAnsi="Calibri"/>
          <w:szCs w:val="22"/>
        </w:rPr>
        <w:t>Use up to five percent of the funds on state activities that improve the quality of the educator workforce, including teachers and leaders:</w:t>
      </w:r>
    </w:p>
    <w:p w14:paraId="290139D3" w14:textId="77777777" w:rsidR="00301FBD" w:rsidRPr="00301FBD" w:rsidRDefault="00301FBD" w:rsidP="008F4679">
      <w:pPr>
        <w:widowControl/>
        <w:numPr>
          <w:ilvl w:val="1"/>
          <w:numId w:val="39"/>
        </w:numPr>
        <w:adjustRightInd/>
        <w:textAlignment w:val="auto"/>
        <w:rPr>
          <w:rFonts w:ascii="Calibri" w:eastAsia="Calibri" w:hAnsi="Calibri"/>
          <w:szCs w:val="22"/>
        </w:rPr>
      </w:pPr>
      <w:r w:rsidRPr="00301FBD">
        <w:rPr>
          <w:rFonts w:ascii="Calibri" w:eastAsia="Calibri" w:hAnsi="Calibri"/>
          <w:szCs w:val="22"/>
        </w:rPr>
        <w:t>Up to one percent of funds to cover SEA administration activities;</w:t>
      </w:r>
    </w:p>
    <w:p w14:paraId="2F1420C2" w14:textId="77777777" w:rsidR="00301FBD" w:rsidRPr="00301FBD" w:rsidRDefault="00301FBD" w:rsidP="008F4679">
      <w:pPr>
        <w:widowControl/>
        <w:numPr>
          <w:ilvl w:val="1"/>
          <w:numId w:val="39"/>
        </w:numPr>
        <w:adjustRightInd/>
        <w:textAlignment w:val="auto"/>
        <w:rPr>
          <w:rFonts w:ascii="Calibri" w:eastAsia="Calibri" w:hAnsi="Calibri"/>
          <w:szCs w:val="22"/>
        </w:rPr>
      </w:pPr>
      <w:r w:rsidRPr="00301FBD">
        <w:rPr>
          <w:rFonts w:ascii="Calibri" w:eastAsia="Calibri" w:hAnsi="Calibri"/>
          <w:szCs w:val="22"/>
        </w:rPr>
        <w:t>No more than two percent of funds to support teacher and school leader preparation academies; and</w:t>
      </w:r>
    </w:p>
    <w:p w14:paraId="32396DEF" w14:textId="77777777" w:rsidR="00301FBD" w:rsidRDefault="00301FBD" w:rsidP="008F4679">
      <w:pPr>
        <w:widowControl/>
        <w:numPr>
          <w:ilvl w:val="0"/>
          <w:numId w:val="40"/>
        </w:numPr>
        <w:adjustRightInd/>
        <w:textAlignment w:val="auto"/>
        <w:rPr>
          <w:rFonts w:ascii="Calibri" w:eastAsia="Calibri" w:hAnsi="Calibri"/>
          <w:szCs w:val="22"/>
        </w:rPr>
      </w:pPr>
      <w:r w:rsidRPr="00301FBD">
        <w:rPr>
          <w:rFonts w:ascii="Calibri" w:eastAsia="Calibri" w:hAnsi="Calibri"/>
          <w:szCs w:val="22"/>
        </w:rPr>
        <w:t xml:space="preserve">Use up to </w:t>
      </w:r>
      <w:r w:rsidR="003640C5">
        <w:rPr>
          <w:rFonts w:ascii="Calibri" w:eastAsia="Calibri" w:hAnsi="Calibri"/>
          <w:szCs w:val="22"/>
        </w:rPr>
        <w:t xml:space="preserve">an additional </w:t>
      </w:r>
      <w:r w:rsidRPr="00301FBD">
        <w:rPr>
          <w:rFonts w:ascii="Calibri" w:eastAsia="Calibri" w:hAnsi="Calibri"/>
          <w:szCs w:val="22"/>
        </w:rPr>
        <w:t>three percent of the funds on state-level activities that strengthen school leadership.</w:t>
      </w:r>
    </w:p>
    <w:p w14:paraId="603B358A" w14:textId="77777777" w:rsidR="00E37B35" w:rsidRPr="00E37B35" w:rsidRDefault="00E37B35" w:rsidP="00E37B35">
      <w:pPr>
        <w:widowControl/>
        <w:adjustRightInd/>
        <w:textAlignment w:val="auto"/>
        <w:rPr>
          <w:rFonts w:ascii="Calibri" w:eastAsia="Calibri" w:hAnsi="Calibri"/>
          <w:szCs w:val="22"/>
        </w:rPr>
      </w:pPr>
    </w:p>
    <w:p w14:paraId="5A81CACE" w14:textId="77777777" w:rsidR="00301FBD" w:rsidRPr="00301FBD" w:rsidRDefault="00301FBD" w:rsidP="00301FBD">
      <w:pPr>
        <w:widowControl/>
        <w:adjustRightInd/>
        <w:spacing w:after="160" w:line="259" w:lineRule="auto"/>
        <w:textAlignment w:val="auto"/>
        <w:rPr>
          <w:rFonts w:eastAsiaTheme="minorHAnsi" w:cstheme="minorBidi"/>
          <w:szCs w:val="22"/>
        </w:rPr>
      </w:pPr>
      <w:r w:rsidRPr="00301FBD">
        <w:rPr>
          <w:rFonts w:eastAsiaTheme="minorHAnsi" w:cstheme="minorBidi"/>
          <w:szCs w:val="22"/>
        </w:rPr>
        <w:t xml:space="preserve">ESSA also increases Title II funding flexibility by allowing states to transfer up to all (instead of half) of the Title II-A funding set-aside for state activities into Title I or in and out of Title IV activities to create “braided” funding streams. In the </w:t>
      </w:r>
      <w:r w:rsidRPr="00064019">
        <w:rPr>
          <w:rFonts w:eastAsiaTheme="minorHAnsi" w:cstheme="minorBidi"/>
          <w:szCs w:val="22"/>
        </w:rPr>
        <w:t xml:space="preserve">ESSA </w:t>
      </w:r>
      <w:hyperlink r:id="rId45" w:history="1">
        <w:r w:rsidRPr="00064019">
          <w:rPr>
            <w:rFonts w:eastAsiaTheme="minorHAnsi" w:cstheme="minorBidi"/>
            <w:color w:val="0563C1" w:themeColor="hyperlink"/>
            <w:szCs w:val="22"/>
            <w:u w:val="single"/>
          </w:rPr>
          <w:t>proposed regulations</w:t>
        </w:r>
      </w:hyperlink>
      <w:r w:rsidRPr="00064019">
        <w:rPr>
          <w:rFonts w:eastAsiaTheme="minorHAnsi" w:cstheme="minorBidi"/>
          <w:szCs w:val="22"/>
        </w:rPr>
        <w:t>, the</w:t>
      </w:r>
      <w:r w:rsidRPr="00301FBD">
        <w:rPr>
          <w:rFonts w:eastAsiaTheme="minorHAnsi" w:cstheme="minorBidi"/>
          <w:szCs w:val="22"/>
        </w:rPr>
        <w:t xml:space="preserve"> Department of Education notes that it is seeking to encourage “greater cross-program coordination, planning and service delivery; provide greater flexibility to state and local authorities through consolidated plans and reporting; and enhance the integration of programs under the ESEA.”</w:t>
      </w:r>
    </w:p>
    <w:p w14:paraId="404E36EC" w14:textId="77777777" w:rsidR="00301FBD" w:rsidRPr="00301FBD" w:rsidRDefault="00301FBD" w:rsidP="00301FBD">
      <w:pPr>
        <w:widowControl/>
        <w:adjustRightInd/>
        <w:spacing w:after="160" w:line="259" w:lineRule="auto"/>
        <w:textAlignment w:val="auto"/>
        <w:rPr>
          <w:rFonts w:eastAsiaTheme="minorHAnsi" w:cstheme="minorBidi"/>
          <w:szCs w:val="22"/>
        </w:rPr>
      </w:pPr>
      <w:r w:rsidRPr="00301FBD">
        <w:rPr>
          <w:rFonts w:eastAsiaTheme="minorHAnsi" w:cstheme="minorBidi"/>
          <w:szCs w:val="22"/>
        </w:rPr>
        <w:t xml:space="preserve">To help states assess where and how they can use braided funding to create the best outcomes for all students, CCSSO and the Federal Education Group developed a </w:t>
      </w:r>
      <w:hyperlink r:id="rId46" w:history="1">
        <w:r w:rsidRPr="00301FBD">
          <w:rPr>
            <w:rFonts w:eastAsiaTheme="minorHAnsi" w:cstheme="minorBidi"/>
            <w:color w:val="0563C1" w:themeColor="hyperlink"/>
            <w:szCs w:val="22"/>
            <w:u w:val="single"/>
          </w:rPr>
          <w:t>self-assessment</w:t>
        </w:r>
      </w:hyperlink>
      <w:r w:rsidRPr="00301FBD">
        <w:rPr>
          <w:rFonts w:eastAsiaTheme="minorHAnsi" w:cstheme="minorBidi"/>
          <w:szCs w:val="22"/>
        </w:rPr>
        <w:t xml:space="preserve">. States can use this self-assessment to analyze previous spending policies and practices, align future funding with SEA objectives and make strategic decisions that maximize the impact of federal funds. </w:t>
      </w:r>
    </w:p>
    <w:bookmarkStart w:id="15" w:name="_Toc465064281"/>
    <w:p w14:paraId="139DDFC4" w14:textId="77777777" w:rsidR="00301FBD" w:rsidRPr="00CF7D59" w:rsidRDefault="005C5D9C" w:rsidP="00CF7D59">
      <w:pPr>
        <w:pStyle w:val="BodyText"/>
        <w:rPr>
          <w:b/>
        </w:rPr>
      </w:pPr>
      <w:r>
        <w:rPr>
          <w:noProof/>
        </w:rPr>
        <mc:AlternateContent>
          <mc:Choice Requires="wps">
            <w:drawing>
              <wp:anchor distT="0" distB="0" distL="114300" distR="114300" simplePos="0" relativeHeight="251684864" behindDoc="1" locked="0" layoutInCell="1" allowOverlap="1" wp14:anchorId="30ECBE74" wp14:editId="05534641">
                <wp:simplePos x="0" y="0"/>
                <wp:positionH relativeFrom="column">
                  <wp:posOffset>95885</wp:posOffset>
                </wp:positionH>
                <wp:positionV relativeFrom="paragraph">
                  <wp:posOffset>3865880</wp:posOffset>
                </wp:positionV>
                <wp:extent cx="5943600" cy="635"/>
                <wp:effectExtent l="0" t="0" r="0" b="0"/>
                <wp:wrapTight wrapText="bothSides">
                  <wp:wrapPolygon edited="0">
                    <wp:start x="0" y="0"/>
                    <wp:lineTo x="0" y="21600"/>
                    <wp:lineTo x="21600" y="21600"/>
                    <wp:lineTo x="21600" y="0"/>
                  </wp:wrapPolygon>
                </wp:wrapTight>
                <wp:docPr id="13" name="Text Box 13"/>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a:effectLst/>
                      </wps:spPr>
                      <wps:txbx>
                        <w:txbxContent>
                          <w:p w14:paraId="36C91B07" w14:textId="77777777" w:rsidR="00DD55D8" w:rsidRPr="004E7121" w:rsidRDefault="00DD55D8" w:rsidP="005C5D9C">
                            <w:pPr>
                              <w:pStyle w:val="Caption"/>
                              <w:rPr>
                                <w:rFonts w:ascii="Calibri" w:eastAsiaTheme="minorHAnsi" w:hAnsi="Calibri"/>
                                <w:noProof/>
                              </w:rPr>
                            </w:pPr>
                            <w:r>
                              <w:t xml:space="preserve">Figure </w:t>
                            </w:r>
                            <w:fldSimple w:instr=" SEQ Figure \* ARABIC ">
                              <w:r w:rsidR="00564C23">
                                <w:rPr>
                                  <w:noProof/>
                                </w:rPr>
                                <w:t>1</w:t>
                              </w:r>
                            </w:fldSimple>
                            <w:r>
                              <w:t>: USED Non-Regulatory Guidance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0ECBE74" id="_x0000_t202" coordsize="21600,21600" o:spt="202" path="m,l,21600r21600,l21600,xe">
                <v:stroke joinstyle="miter"/>
                <v:path gradientshapeok="t" o:connecttype="rect"/>
              </v:shapetype>
              <v:shape id="Text Box 13" o:spid="_x0000_s1046" type="#_x0000_t202" style="position:absolute;margin-left:7.55pt;margin-top:304.4pt;width:468pt;height:.05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" stroked="f">
                <v:textbox style="mso-fit-shape-to-text:t" inset="0,0,0,0">
                  <w:txbxContent>
                    <w:p w14:paraId="36C91B07" w14:textId="77777777" w:rsidR="00DD55D8" w:rsidRPr="004E7121" w:rsidRDefault="00DD55D8" w:rsidP="005C5D9C">
                      <w:pPr>
                        <w:pStyle w:val="Caption"/>
                        <w:rPr>
                          <w:rFonts w:ascii="Calibri" w:eastAsiaTheme="minorHAnsi" w:hAnsi="Calibri"/>
                          <w:noProof/>
                        </w:rPr>
                      </w:pPr>
                      <w:r>
                        <w:t xml:space="preserve">Figure </w:t>
                      </w:r>
                      <w:r w:rsidR="00324446">
                        <w:fldChar w:fldCharType="begin"/>
                      </w:r>
                      <w:r w:rsidR="00324446">
                        <w:instrText xml:space="preserve"> SEQ Figure \* ARABIC </w:instrText>
                      </w:r>
                      <w:r w:rsidR="00324446">
                        <w:fldChar w:fldCharType="separate"/>
                      </w:r>
                      <w:r w:rsidR="00564C23">
                        <w:rPr>
                          <w:noProof/>
                        </w:rPr>
                        <w:t>1</w:t>
                      </w:r>
                      <w:r w:rsidR="00324446">
                        <w:rPr>
                          <w:noProof/>
                        </w:rPr>
                        <w:fldChar w:fldCharType="end"/>
                      </w:r>
                      <w:r>
                        <w:t>: USED Non-Regulatory Guidance</w:t>
                      </w:r>
                    </w:p>
                  </w:txbxContent>
                </v:textbox>
                <w10:wrap type="tight"/>
              </v:shape>
            </w:pict>
          </mc:Fallback>
        </mc:AlternateContent>
      </w:r>
      <w:r w:rsidR="00E37B35" w:rsidRPr="00301FBD">
        <w:rPr>
          <w:rFonts w:eastAsiaTheme="minorHAnsi" w:cstheme="minorBidi"/>
          <w:noProof/>
        </w:rPr>
        <w:drawing>
          <wp:anchor distT="0" distB="0" distL="114300" distR="114300" simplePos="0" relativeHeight="251680768" behindDoc="1" locked="0" layoutInCell="1" allowOverlap="1" wp14:anchorId="66BAE47B" wp14:editId="2ADC3DB8">
            <wp:simplePos x="0" y="0"/>
            <wp:positionH relativeFrom="margin">
              <wp:posOffset>96253</wp:posOffset>
            </wp:positionH>
            <wp:positionV relativeFrom="paragraph">
              <wp:posOffset>0</wp:posOffset>
            </wp:positionV>
            <wp:extent cx="5943600" cy="3808730"/>
            <wp:effectExtent l="0" t="0" r="0" b="1270"/>
            <wp:wrapTight wrapText="bothSides">
              <wp:wrapPolygon edited="0">
                <wp:start x="0" y="0"/>
                <wp:lineTo x="0" y="21499"/>
                <wp:lineTo x="21531" y="21499"/>
                <wp:lineTo x="2153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 $.PNG"/>
                    <pic:cNvPicPr/>
                  </pic:nvPicPr>
                  <pic:blipFill>
                    <a:blip r:embed="rId47">
                      <a:extLst>
                        <a:ext uri="{28A0092B-C50C-407E-A947-70E740481C1C}">
                          <a14:useLocalDpi xmlns:a14="http://schemas.microsoft.com/office/drawing/2010/main" val="0"/>
                        </a:ext>
                      </a:extLst>
                    </a:blip>
                    <a:stretch>
                      <a:fillRect/>
                    </a:stretch>
                  </pic:blipFill>
                  <pic:spPr>
                    <a:xfrm>
                      <a:off x="0" y="0"/>
                      <a:ext cx="5943600" cy="3808730"/>
                    </a:xfrm>
                    <a:prstGeom prst="rect">
                      <a:avLst/>
                    </a:prstGeom>
                  </pic:spPr>
                </pic:pic>
              </a:graphicData>
            </a:graphic>
          </wp:anchor>
        </w:drawing>
      </w:r>
      <w:r w:rsidR="00301FBD" w:rsidRPr="00CF7D59">
        <w:rPr>
          <w:b/>
        </w:rPr>
        <w:t>State Activities Under Title II-A</w:t>
      </w:r>
    </w:p>
    <w:p w14:paraId="2A9E287D" w14:textId="072E323E" w:rsidR="00301FBD" w:rsidRPr="00301FBD" w:rsidRDefault="00301FBD" w:rsidP="00301FBD">
      <w:pPr>
        <w:widowControl/>
        <w:adjustRightInd/>
        <w:spacing w:after="160" w:line="259" w:lineRule="auto"/>
        <w:textAlignment w:val="auto"/>
        <w:rPr>
          <w:rFonts w:eastAsiaTheme="minorHAnsi" w:cstheme="minorBidi"/>
          <w:szCs w:val="22"/>
        </w:rPr>
      </w:pPr>
      <w:r w:rsidRPr="00301FBD">
        <w:rPr>
          <w:rFonts w:eastAsiaTheme="minorHAnsi" w:cstheme="minorBidi"/>
          <w:szCs w:val="22"/>
        </w:rPr>
        <w:t>ESSA allows states to spend Title II</w:t>
      </w:r>
      <w:r w:rsidR="00F12191">
        <w:rPr>
          <w:rFonts w:eastAsiaTheme="minorHAnsi" w:cstheme="minorBidi"/>
          <w:szCs w:val="22"/>
        </w:rPr>
        <w:t>-A</w:t>
      </w:r>
      <w:r w:rsidRPr="00301FBD">
        <w:rPr>
          <w:rFonts w:eastAsiaTheme="minorHAnsi" w:cstheme="minorBidi"/>
          <w:szCs w:val="22"/>
        </w:rPr>
        <w:t xml:space="preserve"> funds on a broader set of activities than NCLB permitted. Under ESSA, states can use Title II</w:t>
      </w:r>
      <w:r w:rsidR="00F12191">
        <w:rPr>
          <w:rFonts w:eastAsiaTheme="minorHAnsi" w:cstheme="minorBidi"/>
          <w:szCs w:val="22"/>
        </w:rPr>
        <w:t>-A</w:t>
      </w:r>
      <w:r w:rsidRPr="00301FBD">
        <w:rPr>
          <w:rFonts w:eastAsiaTheme="minorHAnsi" w:cstheme="minorBidi"/>
          <w:szCs w:val="22"/>
        </w:rPr>
        <w:t xml:space="preserve"> funds to attract, prepare, develop and retain effective teachers and school leaders and to ensure that all students have access to effective educators. This toolkit focuses on the newest and most high-profile activities for states. The full list of state and local activities can</w:t>
      </w:r>
      <w:r w:rsidR="003C7EA4">
        <w:rPr>
          <w:rFonts w:eastAsiaTheme="minorHAnsi" w:cstheme="minorBidi"/>
          <w:szCs w:val="22"/>
        </w:rPr>
        <w:t xml:space="preserve"> be found in Appendix B</w:t>
      </w:r>
      <w:r w:rsidRPr="00301FBD">
        <w:rPr>
          <w:rFonts w:eastAsiaTheme="minorHAnsi" w:cstheme="minorBidi"/>
          <w:szCs w:val="22"/>
        </w:rPr>
        <w:t>.</w:t>
      </w:r>
    </w:p>
    <w:p w14:paraId="1084056D" w14:textId="77777777" w:rsidR="00301FBD" w:rsidRPr="00301FBD" w:rsidRDefault="00301FBD" w:rsidP="00301FBD">
      <w:pPr>
        <w:widowControl/>
        <w:adjustRightInd/>
        <w:spacing w:after="160" w:line="259" w:lineRule="auto"/>
        <w:textAlignment w:val="auto"/>
        <w:rPr>
          <w:rFonts w:eastAsiaTheme="minorHAnsi" w:cstheme="minorBidi"/>
          <w:szCs w:val="22"/>
        </w:rPr>
      </w:pPr>
      <w:r w:rsidRPr="00301FBD">
        <w:rPr>
          <w:rFonts w:eastAsiaTheme="minorHAnsi" w:cstheme="minorBidi"/>
          <w:szCs w:val="22"/>
        </w:rPr>
        <w:t xml:space="preserve">A primary goal of Title II-A is to </w:t>
      </w:r>
      <w:hyperlink r:id="rId48" w:history="1">
        <w:r w:rsidRPr="00301FBD">
          <w:rPr>
            <w:rFonts w:eastAsiaTheme="minorHAnsi" w:cstheme="minorBidi"/>
            <w:color w:val="0563C1" w:themeColor="hyperlink"/>
            <w:szCs w:val="22"/>
            <w:u w:val="single"/>
          </w:rPr>
          <w:t>ensure equitable access to effective teachers</w:t>
        </w:r>
      </w:hyperlink>
      <w:r w:rsidRPr="00301FBD">
        <w:rPr>
          <w:rFonts w:eastAsiaTheme="minorHAnsi" w:cstheme="minorBidi"/>
          <w:szCs w:val="22"/>
        </w:rPr>
        <w:t xml:space="preserve"> for all students. ESSA allows states to fund human capital management strategies to reduce gaps in access to effective educators. This includes attracting diverse candidates to become educators, developing incentive programs recruiting the most effective talent to low-performing schools, implementing evidence-based professional development and creating career ladder models to retain effective educators. </w:t>
      </w:r>
    </w:p>
    <w:p w14:paraId="33D0DB0C" w14:textId="33473199" w:rsidR="00301FBD" w:rsidRPr="00301FBD" w:rsidRDefault="00301FBD" w:rsidP="00301FBD">
      <w:pPr>
        <w:widowControl/>
        <w:adjustRightInd/>
        <w:spacing w:after="160" w:line="259" w:lineRule="auto"/>
        <w:textAlignment w:val="auto"/>
        <w:rPr>
          <w:rFonts w:eastAsiaTheme="minorHAnsi" w:cstheme="minorBidi"/>
          <w:szCs w:val="22"/>
        </w:rPr>
      </w:pPr>
      <w:r w:rsidRPr="00301FBD">
        <w:rPr>
          <w:rFonts w:eastAsiaTheme="minorHAnsi" w:cstheme="minorBidi"/>
          <w:szCs w:val="22"/>
        </w:rPr>
        <w:t xml:space="preserve">School leadership is second only to the quality of teaching among all school-related factors that contribute to student learning. In fact, there is </w:t>
      </w:r>
      <w:hyperlink r:id="rId49" w:history="1">
        <w:r w:rsidRPr="00301FBD">
          <w:rPr>
            <w:rFonts w:eastAsiaTheme="minorHAnsi" w:cstheme="minorBidi"/>
            <w:color w:val="0563C1" w:themeColor="hyperlink"/>
            <w:szCs w:val="22"/>
            <w:u w:val="single"/>
          </w:rPr>
          <w:t>not a single documented case</w:t>
        </w:r>
      </w:hyperlink>
      <w:r w:rsidRPr="00301FBD">
        <w:rPr>
          <w:rFonts w:eastAsiaTheme="minorHAnsi" w:cstheme="minorBidi"/>
          <w:szCs w:val="22"/>
        </w:rPr>
        <w:t xml:space="preserve"> of a school successfully turning around its student achievement without talented leadership. Given </w:t>
      </w:r>
      <w:r w:rsidR="00A74A5E">
        <w:rPr>
          <w:rFonts w:eastAsiaTheme="minorHAnsi" w:cstheme="minorBidi"/>
          <w:szCs w:val="22"/>
        </w:rPr>
        <w:t>their importance</w:t>
      </w:r>
      <w:r w:rsidRPr="00301FBD">
        <w:rPr>
          <w:rFonts w:eastAsiaTheme="minorHAnsi" w:cstheme="minorBidi"/>
          <w:szCs w:val="22"/>
        </w:rPr>
        <w:t xml:space="preserve">, nearly all the activities at the state and local level may now include principals and other school </w:t>
      </w:r>
      <w:r w:rsidR="00B3523A">
        <w:rPr>
          <w:rFonts w:eastAsiaTheme="minorHAnsi" w:cstheme="minorBidi"/>
          <w:szCs w:val="22"/>
        </w:rPr>
        <w:t>and district</w:t>
      </w:r>
      <w:r w:rsidR="00B3523A" w:rsidRPr="00301FBD">
        <w:rPr>
          <w:rFonts w:eastAsiaTheme="minorHAnsi" w:cstheme="minorBidi"/>
          <w:szCs w:val="22"/>
        </w:rPr>
        <w:t xml:space="preserve"> </w:t>
      </w:r>
      <w:r w:rsidRPr="00301FBD">
        <w:rPr>
          <w:rFonts w:eastAsiaTheme="minorHAnsi" w:cstheme="minorBidi"/>
          <w:szCs w:val="22"/>
        </w:rPr>
        <w:t>leaders in addition to teachers. ESSA supports this focus on leadership with three percent set-aside allowed exclusively for leaders. ESSA also provides states</w:t>
      </w:r>
      <w:r w:rsidRPr="00301FBD">
        <w:rPr>
          <w:rFonts w:ascii="Calibri" w:eastAsiaTheme="minorHAnsi" w:hAnsi="Calibri"/>
          <w:sz w:val="16"/>
          <w:szCs w:val="16"/>
        </w:rPr>
        <w:t xml:space="preserve"> </w:t>
      </w:r>
      <w:r w:rsidRPr="00301FBD">
        <w:rPr>
          <w:rFonts w:eastAsiaTheme="minorHAnsi" w:cstheme="minorBidi"/>
          <w:szCs w:val="22"/>
        </w:rPr>
        <w:t xml:space="preserve">additional opportunities to design new and innovative educator preparation approaches. </w:t>
      </w:r>
    </w:p>
    <w:p w14:paraId="6E703AE4" w14:textId="77777777" w:rsidR="00301FBD" w:rsidRPr="00301FBD" w:rsidRDefault="00301FBD" w:rsidP="00301FBD">
      <w:pPr>
        <w:widowControl/>
        <w:adjustRightInd/>
        <w:spacing w:after="160" w:line="259" w:lineRule="auto"/>
        <w:textAlignment w:val="auto"/>
        <w:rPr>
          <w:rFonts w:eastAsiaTheme="minorHAnsi" w:cstheme="minorBidi"/>
          <w:szCs w:val="22"/>
        </w:rPr>
      </w:pPr>
      <w:r w:rsidRPr="00301FBD">
        <w:rPr>
          <w:rFonts w:eastAsiaTheme="minorHAnsi" w:cstheme="minorBidi"/>
          <w:szCs w:val="22"/>
        </w:rPr>
        <w:t xml:space="preserve">States may now use their Title II-A funding to take their educator evaluation systems to the next level. The </w:t>
      </w:r>
      <w:hyperlink r:id="rId50" w:history="1">
        <w:r w:rsidRPr="00301FBD">
          <w:rPr>
            <w:rFonts w:eastAsiaTheme="minorHAnsi" w:cstheme="minorBidi"/>
            <w:color w:val="0563C1" w:themeColor="hyperlink"/>
            <w:szCs w:val="22"/>
            <w:u w:val="single"/>
          </w:rPr>
          <w:t>non-binding guidance</w:t>
        </w:r>
      </w:hyperlink>
      <w:r w:rsidRPr="00301FBD">
        <w:rPr>
          <w:rFonts w:eastAsiaTheme="minorHAnsi" w:cstheme="minorBidi"/>
          <w:szCs w:val="22"/>
        </w:rPr>
        <w:t xml:space="preserve"> from the Department of Education encourages states to focus their evaluation systems on support rather than punitive action. </w:t>
      </w:r>
    </w:p>
    <w:p w14:paraId="62902D5E" w14:textId="77777777" w:rsidR="00301FBD" w:rsidRPr="009936DA" w:rsidRDefault="00301FBD" w:rsidP="009936DA">
      <w:pPr>
        <w:rPr>
          <w:rFonts w:eastAsia="Calibri"/>
          <w:b/>
        </w:rPr>
      </w:pPr>
      <w:r w:rsidRPr="009936DA">
        <w:rPr>
          <w:rFonts w:eastAsia="Calibri"/>
          <w:b/>
        </w:rPr>
        <w:t>Local Activities and Requirements under Title II-A, Including Evidence-Base Requirement</w:t>
      </w:r>
    </w:p>
    <w:p w14:paraId="502968C2" w14:textId="77777777" w:rsidR="00301FBD" w:rsidRPr="00301FBD" w:rsidRDefault="00301FBD" w:rsidP="00301FBD">
      <w:pPr>
        <w:widowControl/>
        <w:adjustRightInd/>
        <w:spacing w:line="259" w:lineRule="auto"/>
        <w:textAlignment w:val="auto"/>
        <w:rPr>
          <w:rFonts w:eastAsiaTheme="minorHAnsi" w:cstheme="minorBidi"/>
          <w:szCs w:val="22"/>
        </w:rPr>
      </w:pPr>
      <w:r w:rsidRPr="00301FBD">
        <w:rPr>
          <w:rFonts w:eastAsiaTheme="minorHAnsi" w:cstheme="minorBidi"/>
          <w:szCs w:val="22"/>
        </w:rPr>
        <w:t xml:space="preserve">The bulk of the funding from Title II-A passes through the state to LEAs. The list of local activities aligns with the list for states (Appendix </w:t>
      </w:r>
      <w:r w:rsidR="00CD2519">
        <w:rPr>
          <w:rFonts w:eastAsiaTheme="minorHAnsi" w:cstheme="minorBidi"/>
          <w:szCs w:val="22"/>
        </w:rPr>
        <w:t>C for both state and local allowable activities</w:t>
      </w:r>
      <w:r w:rsidRPr="00301FBD">
        <w:rPr>
          <w:rFonts w:eastAsiaTheme="minorHAnsi" w:cstheme="minorBidi"/>
          <w:szCs w:val="22"/>
        </w:rPr>
        <w:t xml:space="preserve">). States and LEAs should focus their efforts on the most effective strategies appropriate for their contexts, while not severely restricting the uses of local funds as they align activities to </w:t>
      </w:r>
      <w:r w:rsidR="00CD2519">
        <w:rPr>
          <w:rFonts w:eastAsiaTheme="minorHAnsi" w:cstheme="minorBidi"/>
          <w:szCs w:val="22"/>
        </w:rPr>
        <w:t>their</w:t>
      </w:r>
      <w:r w:rsidR="00CD2519" w:rsidRPr="00301FBD">
        <w:rPr>
          <w:rFonts w:eastAsiaTheme="minorHAnsi" w:cstheme="minorBidi"/>
          <w:szCs w:val="22"/>
        </w:rPr>
        <w:t xml:space="preserve"> </w:t>
      </w:r>
      <w:r w:rsidRPr="00301FBD">
        <w:rPr>
          <w:rFonts w:eastAsiaTheme="minorHAnsi" w:cstheme="minorBidi"/>
          <w:szCs w:val="22"/>
        </w:rPr>
        <w:t xml:space="preserve">vision. </w:t>
      </w:r>
    </w:p>
    <w:p w14:paraId="5FA4ACBF" w14:textId="77777777" w:rsidR="00301FBD" w:rsidRPr="00301FBD" w:rsidRDefault="00301FBD" w:rsidP="00301FBD">
      <w:pPr>
        <w:widowControl/>
        <w:adjustRightInd/>
        <w:spacing w:line="259" w:lineRule="auto"/>
        <w:textAlignment w:val="auto"/>
        <w:rPr>
          <w:rFonts w:eastAsiaTheme="minorHAnsi" w:cstheme="minorBidi"/>
          <w:szCs w:val="22"/>
        </w:rPr>
      </w:pPr>
    </w:p>
    <w:p w14:paraId="4B840629" w14:textId="236BE23A" w:rsidR="00301FBD" w:rsidRPr="00301FBD" w:rsidRDefault="00301FBD" w:rsidP="00CF7D59">
      <w:pPr>
        <w:pStyle w:val="BodyText"/>
        <w:rPr>
          <w:bCs/>
        </w:rPr>
      </w:pPr>
      <w:r w:rsidRPr="00301FBD">
        <w:t>ESSA requires states to hold two out of the sixteen activities to a higher standard of evidence when approving local applications for funds: LEAs must show how (1) professional development and (2) class-size reduction programs are “evidence-based</w:t>
      </w:r>
      <w:r w:rsidR="00B3523A">
        <w:t xml:space="preserve">, </w:t>
      </w:r>
      <w:r w:rsidR="00B3523A" w:rsidRPr="00B3523A">
        <w:t>to the extent the state (in consultation with LEAs in the state) determines that such evidence is reasonably available</w:t>
      </w:r>
      <w:r w:rsidRPr="00301FBD">
        <w:t xml:space="preserve">.” Historically, local school districts have spent the majority of their Title II dollars on class size reduction </w:t>
      </w:r>
      <w:r w:rsidR="00B3523A">
        <w:t>and</w:t>
      </w:r>
      <w:r w:rsidRPr="00301FBD">
        <w:t xml:space="preserve"> professional development activities</w:t>
      </w:r>
      <w:r w:rsidR="00B3523A">
        <w:rPr>
          <w:bCs/>
        </w:rPr>
        <w:t xml:space="preserve">. </w:t>
      </w:r>
    </w:p>
    <w:p w14:paraId="22ED2684" w14:textId="77777777" w:rsidR="00301FBD" w:rsidRPr="00301FBD" w:rsidRDefault="00301FBD" w:rsidP="00CF7D59">
      <w:pPr>
        <w:pStyle w:val="BodyText"/>
      </w:pPr>
    </w:p>
    <w:p w14:paraId="7EEB64B3" w14:textId="277331F0" w:rsidR="00301FBD" w:rsidRPr="00301FBD" w:rsidRDefault="00556405" w:rsidP="00CF7D59">
      <w:pPr>
        <w:pStyle w:val="BodyText"/>
        <w:rPr>
          <w:rFonts w:eastAsiaTheme="minorHAnsi" w:cstheme="minorBidi"/>
        </w:rPr>
      </w:pPr>
      <w:hyperlink r:id="rId51" w:history="1">
        <w:r w:rsidR="00301FBD" w:rsidRPr="00301FBD">
          <w:rPr>
            <w:color w:val="0563C1" w:themeColor="hyperlink"/>
            <w:u w:val="single"/>
          </w:rPr>
          <w:t>Recent research</w:t>
        </w:r>
      </w:hyperlink>
      <w:r w:rsidR="00301FBD" w:rsidRPr="00301FBD">
        <w:t xml:space="preserve"> from the Center for American Progress</w:t>
      </w:r>
      <w:r w:rsidR="008E305B">
        <w:t>, however,</w:t>
      </w:r>
      <w:r w:rsidR="00301FBD" w:rsidRPr="00301FBD">
        <w:t xml:space="preserve"> shows </w:t>
      </w:r>
      <w:r w:rsidR="003C7EA4">
        <w:t xml:space="preserve">some </w:t>
      </w:r>
      <w:r w:rsidR="00301FBD" w:rsidRPr="00301FBD">
        <w:t>professional development</w:t>
      </w:r>
      <w:r w:rsidR="003C7EA4">
        <w:t xml:space="preserve"> programs</w:t>
      </w:r>
      <w:r w:rsidR="00301FBD" w:rsidRPr="00301FBD">
        <w:t xml:space="preserve"> not yielding results. TNTP’s 2016 report, </w:t>
      </w:r>
      <w:hyperlink r:id="rId52" w:history="1">
        <w:r w:rsidR="00301FBD" w:rsidRPr="00301FBD">
          <w:rPr>
            <w:color w:val="0563C1" w:themeColor="hyperlink"/>
            <w:u w:val="single"/>
          </w:rPr>
          <w:t>The Mirage</w:t>
        </w:r>
      </w:hyperlink>
      <w:r w:rsidR="00301FBD" w:rsidRPr="00301FBD">
        <w:t>, underlines these findings, noting that it finds no evidence current professional development “cons</w:t>
      </w:r>
      <w:r w:rsidR="003C7EA4">
        <w:t>istently helps teachers improve</w:t>
      </w:r>
      <w:r w:rsidR="00301FBD" w:rsidRPr="00301FBD">
        <w:t>”</w:t>
      </w:r>
      <w:r w:rsidR="003C7EA4">
        <w:t xml:space="preserve"> in three school systems where new evaluation and teacher support systems were put into place.</w:t>
      </w:r>
      <w:r w:rsidR="00301FBD" w:rsidRPr="00301FBD">
        <w:t xml:space="preserve"> </w:t>
      </w:r>
      <w:r w:rsidR="008E305B">
        <w:rPr>
          <w:rFonts w:eastAsiaTheme="minorHAnsi" w:cstheme="minorBidi"/>
        </w:rPr>
        <w:t>Nonetheless</w:t>
      </w:r>
      <w:r w:rsidR="00301FBD" w:rsidRPr="00301FBD">
        <w:rPr>
          <w:rFonts w:eastAsiaTheme="minorHAnsi" w:cstheme="minorBidi"/>
        </w:rPr>
        <w:t>, not all professional development approaches are ineffective.</w:t>
      </w:r>
      <w:r w:rsidR="003C7EA4">
        <w:rPr>
          <w:rFonts w:eastAsiaTheme="minorHAnsi" w:cstheme="minorBidi"/>
        </w:rPr>
        <w:t xml:space="preserve"> When implemented with fidelity, professional development has been shown to develop leaders who turn around schools and teachers who lead students to greater academic success.</w:t>
      </w:r>
      <w:r w:rsidR="00301FBD" w:rsidRPr="00301FBD">
        <w:rPr>
          <w:rFonts w:eastAsiaTheme="minorHAnsi" w:cstheme="minorBidi"/>
        </w:rPr>
        <w:t xml:space="preserve"> Learning Forward compiled </w:t>
      </w:r>
      <w:hyperlink r:id="rId53" w:history="1">
        <w:r w:rsidR="00301FBD" w:rsidRPr="00301FBD">
          <w:rPr>
            <w:rFonts w:eastAsiaTheme="minorHAnsi" w:cstheme="minorBidi"/>
            <w:color w:val="0563C1" w:themeColor="hyperlink"/>
            <w:u w:val="single"/>
          </w:rPr>
          <w:t>principles of professional learning</w:t>
        </w:r>
      </w:hyperlink>
      <w:r w:rsidR="00301FBD" w:rsidRPr="00301FBD">
        <w:rPr>
          <w:rFonts w:eastAsiaTheme="minorHAnsi" w:cstheme="minorBidi"/>
        </w:rPr>
        <w:t xml:space="preserve">, for instance, that SEAs can use to evaluate proposed professional development activities. There is also a </w:t>
      </w:r>
      <w:hyperlink r:id="rId54" w:history="1">
        <w:r w:rsidR="00301FBD" w:rsidRPr="00301FBD">
          <w:rPr>
            <w:rFonts w:eastAsiaTheme="minorHAnsi" w:cstheme="minorBidi"/>
            <w:color w:val="0563C1" w:themeColor="hyperlink"/>
            <w:u w:val="single"/>
          </w:rPr>
          <w:t>report from Learning Forward and Public Impact</w:t>
        </w:r>
      </w:hyperlink>
      <w:r w:rsidR="00301FBD" w:rsidRPr="00301FBD">
        <w:rPr>
          <w:rFonts w:eastAsiaTheme="minorHAnsi" w:cstheme="minorBidi"/>
        </w:rPr>
        <w:t xml:space="preserve"> on investing in coaching that should help SEAs determine whether there is a research base for professional development </w:t>
      </w:r>
      <w:r w:rsidR="00B3523A" w:rsidRPr="00301FBD">
        <w:rPr>
          <w:rFonts w:eastAsiaTheme="minorHAnsi" w:cstheme="minorBidi"/>
        </w:rPr>
        <w:t>activities</w:t>
      </w:r>
      <w:r w:rsidR="00301FBD" w:rsidRPr="00301FBD">
        <w:rPr>
          <w:rFonts w:eastAsiaTheme="minorHAnsi" w:cstheme="minorBidi"/>
        </w:rPr>
        <w:t>.</w:t>
      </w:r>
      <w:r w:rsidR="008E305B">
        <w:rPr>
          <w:rFonts w:eastAsiaTheme="minorHAnsi" w:cstheme="minorBidi"/>
        </w:rPr>
        <w:t xml:space="preserve"> Finally, see </w:t>
      </w:r>
      <w:hyperlink r:id="rId55" w:history="1">
        <w:r w:rsidR="008E305B" w:rsidRPr="008E305B">
          <w:rPr>
            <w:rStyle w:val="Hyperlink"/>
            <w:rFonts w:eastAsiaTheme="minorHAnsi" w:cstheme="minorBidi"/>
          </w:rPr>
          <w:t>here</w:t>
        </w:r>
      </w:hyperlink>
      <w:r w:rsidR="008E305B">
        <w:rPr>
          <w:rFonts w:eastAsiaTheme="minorHAnsi" w:cstheme="minorBidi"/>
        </w:rPr>
        <w:t xml:space="preserve"> for a Rand report that includes information on evidenced-based professional learning for school administrators.</w:t>
      </w:r>
    </w:p>
    <w:p w14:paraId="2783238F" w14:textId="77777777" w:rsidR="00301FBD" w:rsidRPr="00301FBD" w:rsidRDefault="00301FBD" w:rsidP="00CF7D59">
      <w:pPr>
        <w:pStyle w:val="BodyText"/>
        <w:rPr>
          <w:rFonts w:eastAsiaTheme="minorHAnsi" w:cstheme="minorBidi"/>
        </w:rPr>
      </w:pPr>
    </w:p>
    <w:p w14:paraId="6CF7FA97" w14:textId="77777777" w:rsidR="00301FBD" w:rsidRPr="00301FBD" w:rsidRDefault="00301FBD" w:rsidP="00CF7D59">
      <w:pPr>
        <w:pStyle w:val="BodyText"/>
        <w:rPr>
          <w:rFonts w:ascii="Times New Roman" w:hAnsi="Times New Roman"/>
          <w:sz w:val="24"/>
          <w:szCs w:val="24"/>
        </w:rPr>
      </w:pPr>
      <w:r w:rsidRPr="00301FBD">
        <w:rPr>
          <w:rFonts w:eastAsiaTheme="minorHAnsi" w:cstheme="minorBidi"/>
        </w:rPr>
        <w:t xml:space="preserve">Research on class-size reduction is decidedly mixed, producing an evidence base that suggests that class-size reduction efforts work only under certain circumstances. </w:t>
      </w:r>
      <w:r w:rsidRPr="00301FBD">
        <w:t xml:space="preserve">The Brookings Institute conducted a </w:t>
      </w:r>
      <w:hyperlink r:id="rId56" w:history="1">
        <w:r w:rsidRPr="00301FBD">
          <w:rPr>
            <w:color w:val="0563C1" w:themeColor="hyperlink"/>
            <w:u w:val="single"/>
          </w:rPr>
          <w:t>review of research</w:t>
        </w:r>
      </w:hyperlink>
      <w:r w:rsidRPr="00301FBD">
        <w:t xml:space="preserve"> in 2011 and concluded that though they are very expensive, class size reduction efforts of significant magnitude can result in improved learning for students, particularly in the early grades. The Center for Public Education has also </w:t>
      </w:r>
      <w:hyperlink r:id="rId57" w:history="1">
        <w:r w:rsidRPr="00301FBD">
          <w:rPr>
            <w:color w:val="0563C1" w:themeColor="hyperlink"/>
            <w:u w:val="single"/>
          </w:rPr>
          <w:t>compiled findings from 19 research studies</w:t>
        </w:r>
      </w:hyperlink>
      <w:r w:rsidRPr="00301FBD">
        <w:t xml:space="preserve"> specifying the circumstances under which class-size reduction efforts impact student learning. Findings show that “small” classes must have no more than 18 students and that minority and low-income students show even greater gains than they would otherwise when placed in small classes in the primary grades.</w:t>
      </w:r>
    </w:p>
    <w:p w14:paraId="0055644D" w14:textId="77777777" w:rsidR="00301FBD" w:rsidRPr="00301FBD" w:rsidRDefault="00301FBD" w:rsidP="00301FBD">
      <w:pPr>
        <w:widowControl/>
        <w:adjustRightInd/>
        <w:contextualSpacing/>
        <w:textAlignment w:val="auto"/>
        <w:rPr>
          <w:rFonts w:eastAsiaTheme="minorHAnsi" w:cstheme="minorBidi"/>
          <w:szCs w:val="22"/>
        </w:rPr>
      </w:pPr>
      <w:bookmarkStart w:id="16" w:name="_Know_the_Options"/>
      <w:bookmarkStart w:id="17" w:name="_Know_the_Background"/>
      <w:bookmarkStart w:id="18" w:name="_Know_About_Some"/>
      <w:bookmarkStart w:id="19" w:name="_Toc465064286"/>
      <w:bookmarkEnd w:id="15"/>
      <w:bookmarkEnd w:id="16"/>
      <w:bookmarkEnd w:id="17"/>
      <w:bookmarkEnd w:id="18"/>
    </w:p>
    <w:p w14:paraId="66F591BF" w14:textId="77777777" w:rsidR="002A6489" w:rsidRPr="002A6489" w:rsidRDefault="002A6489" w:rsidP="002A6489">
      <w:pPr>
        <w:widowControl/>
        <w:adjustRightInd/>
        <w:contextualSpacing/>
        <w:textAlignment w:val="auto"/>
        <w:rPr>
          <w:rFonts w:eastAsiaTheme="minorHAnsi" w:cstheme="minorBidi"/>
          <w:b/>
          <w:szCs w:val="22"/>
        </w:rPr>
      </w:pPr>
      <w:r w:rsidRPr="002A6489">
        <w:rPr>
          <w:rFonts w:eastAsiaTheme="minorHAnsi" w:cstheme="minorBidi"/>
          <w:b/>
          <w:szCs w:val="22"/>
        </w:rPr>
        <w:t xml:space="preserve">“Evidence-based” Interventions </w:t>
      </w:r>
    </w:p>
    <w:p w14:paraId="75E539EE" w14:textId="77777777" w:rsidR="002A6489" w:rsidRPr="002A6489" w:rsidRDefault="002A6489" w:rsidP="002A6489">
      <w:pPr>
        <w:widowControl/>
        <w:adjustRightInd/>
        <w:contextualSpacing/>
        <w:textAlignment w:val="auto"/>
        <w:rPr>
          <w:rFonts w:eastAsiaTheme="minorHAnsi" w:cstheme="minorBidi"/>
          <w:szCs w:val="22"/>
        </w:rPr>
      </w:pPr>
      <w:r w:rsidRPr="002A6489">
        <w:rPr>
          <w:rFonts w:eastAsiaTheme="minorHAnsi" w:cstheme="minorBidi"/>
          <w:szCs w:val="22"/>
        </w:rPr>
        <w:t xml:space="preserve">ESSA requires </w:t>
      </w:r>
      <w:hyperlink r:id="rId58" w:history="1">
        <w:r w:rsidRPr="002A6489">
          <w:rPr>
            <w:rStyle w:val="Hyperlink"/>
            <w:rFonts w:eastAsiaTheme="minorHAnsi" w:cstheme="minorBidi"/>
            <w:szCs w:val="22"/>
          </w:rPr>
          <w:t>many activities</w:t>
        </w:r>
      </w:hyperlink>
      <w:r w:rsidRPr="002A6489">
        <w:rPr>
          <w:rFonts w:eastAsiaTheme="minorHAnsi" w:cstheme="minorBidi"/>
          <w:szCs w:val="22"/>
        </w:rPr>
        <w:t xml:space="preserve"> or interventions to be “evidence-based,” including professional development, class-size reduction efforts and residency program coursework. There are four levels of evidence in ESSA. The </w:t>
      </w:r>
      <w:hyperlink r:id="rId59" w:history="1">
        <w:r w:rsidRPr="002A6489">
          <w:rPr>
            <w:rStyle w:val="Hyperlink"/>
            <w:rFonts w:eastAsiaTheme="minorHAnsi" w:cstheme="minorBidi"/>
            <w:szCs w:val="22"/>
          </w:rPr>
          <w:t>four levels</w:t>
        </w:r>
      </w:hyperlink>
      <w:r w:rsidRPr="002A6489">
        <w:rPr>
          <w:rFonts w:eastAsiaTheme="minorHAnsi" w:cstheme="minorBidi"/>
          <w:szCs w:val="22"/>
        </w:rPr>
        <w:t xml:space="preserve"> require that an intervention in question demonstrates a statistically significant effect on improving student outcomes: </w:t>
      </w:r>
    </w:p>
    <w:p w14:paraId="75EC5D1D" w14:textId="77777777" w:rsidR="002A6489" w:rsidRPr="002A6489" w:rsidRDefault="002A6489" w:rsidP="008F4679">
      <w:pPr>
        <w:widowControl/>
        <w:numPr>
          <w:ilvl w:val="0"/>
          <w:numId w:val="41"/>
        </w:numPr>
        <w:adjustRightInd/>
        <w:contextualSpacing/>
        <w:textAlignment w:val="auto"/>
        <w:rPr>
          <w:rFonts w:eastAsiaTheme="minorHAnsi" w:cstheme="minorBidi"/>
          <w:szCs w:val="22"/>
        </w:rPr>
      </w:pPr>
      <w:r w:rsidRPr="002A6489">
        <w:rPr>
          <w:rFonts w:eastAsiaTheme="minorHAnsi" w:cstheme="minorBidi"/>
          <w:b/>
          <w:szCs w:val="22"/>
        </w:rPr>
        <w:t>Level 1, Strong Evidence</w:t>
      </w:r>
      <w:r w:rsidRPr="002A6489">
        <w:rPr>
          <w:rFonts w:eastAsiaTheme="minorHAnsi" w:cstheme="minorBidi"/>
          <w:szCs w:val="22"/>
        </w:rPr>
        <w:t>: At least one well-designed and well-implemented experimental study (i.e. randomized);</w:t>
      </w:r>
    </w:p>
    <w:p w14:paraId="07BD12E8" w14:textId="77777777" w:rsidR="002A6489" w:rsidRPr="002A6489" w:rsidRDefault="002A6489" w:rsidP="008F4679">
      <w:pPr>
        <w:widowControl/>
        <w:numPr>
          <w:ilvl w:val="0"/>
          <w:numId w:val="41"/>
        </w:numPr>
        <w:adjustRightInd/>
        <w:contextualSpacing/>
        <w:textAlignment w:val="auto"/>
        <w:rPr>
          <w:rFonts w:eastAsiaTheme="minorHAnsi" w:cstheme="minorBidi"/>
          <w:szCs w:val="22"/>
        </w:rPr>
      </w:pPr>
      <w:r w:rsidRPr="002A6489">
        <w:rPr>
          <w:rFonts w:eastAsiaTheme="minorHAnsi" w:cstheme="minorBidi"/>
          <w:b/>
          <w:szCs w:val="22"/>
        </w:rPr>
        <w:t>Level 2, Moderate Evidence</w:t>
      </w:r>
      <w:r w:rsidRPr="002A6489">
        <w:rPr>
          <w:rFonts w:eastAsiaTheme="minorHAnsi" w:cstheme="minorBidi"/>
          <w:szCs w:val="22"/>
        </w:rPr>
        <w:t>: At least one well-designed and well-implemented quasi-experimental study (i.e. matched);</w:t>
      </w:r>
    </w:p>
    <w:p w14:paraId="7B8AFB03" w14:textId="77777777" w:rsidR="002A6489" w:rsidRPr="002A6489" w:rsidRDefault="002A6489" w:rsidP="008F4679">
      <w:pPr>
        <w:widowControl/>
        <w:numPr>
          <w:ilvl w:val="0"/>
          <w:numId w:val="41"/>
        </w:numPr>
        <w:adjustRightInd/>
        <w:contextualSpacing/>
        <w:textAlignment w:val="auto"/>
        <w:rPr>
          <w:rFonts w:eastAsiaTheme="minorHAnsi" w:cstheme="minorBidi"/>
          <w:szCs w:val="22"/>
        </w:rPr>
      </w:pPr>
      <w:r w:rsidRPr="002A6489">
        <w:rPr>
          <w:rFonts w:eastAsiaTheme="minorHAnsi" w:cstheme="minorBidi"/>
          <w:b/>
          <w:szCs w:val="22"/>
        </w:rPr>
        <w:t>Level 3, Promising Evidence</w:t>
      </w:r>
      <w:r w:rsidRPr="002A6489">
        <w:rPr>
          <w:rFonts w:eastAsiaTheme="minorHAnsi" w:cstheme="minorBidi"/>
          <w:szCs w:val="22"/>
        </w:rPr>
        <w:t>: At least one well-designed and well-implemented correlational study with statistical controls for selection bias; and</w:t>
      </w:r>
    </w:p>
    <w:p w14:paraId="1DCC8CCA" w14:textId="77777777" w:rsidR="002A6489" w:rsidRPr="002A6489" w:rsidRDefault="002A6489" w:rsidP="008F4679">
      <w:pPr>
        <w:widowControl/>
        <w:numPr>
          <w:ilvl w:val="0"/>
          <w:numId w:val="41"/>
        </w:numPr>
        <w:adjustRightInd/>
        <w:contextualSpacing/>
        <w:textAlignment w:val="auto"/>
        <w:rPr>
          <w:rFonts w:eastAsiaTheme="minorHAnsi" w:cstheme="minorBidi"/>
          <w:szCs w:val="22"/>
        </w:rPr>
      </w:pPr>
      <w:r w:rsidRPr="002A6489">
        <w:rPr>
          <w:rFonts w:eastAsiaTheme="minorHAnsi" w:cstheme="minorBidi"/>
          <w:b/>
          <w:szCs w:val="22"/>
        </w:rPr>
        <w:t xml:space="preserve">Level 4, Demonstrates a rationale: </w:t>
      </w:r>
      <w:r w:rsidRPr="002A6489">
        <w:rPr>
          <w:rFonts w:eastAsiaTheme="minorHAnsi" w:cstheme="minorBidi"/>
          <w:szCs w:val="22"/>
        </w:rPr>
        <w:t>Can demonstrate through the use of a logic model or other tools developed through research or evaluation that the intervention will likely improve student outcomes.</w:t>
      </w:r>
    </w:p>
    <w:p w14:paraId="4B41EE09" w14:textId="77777777" w:rsidR="002A6489" w:rsidRPr="002A6489" w:rsidRDefault="002A6489" w:rsidP="002A6489">
      <w:pPr>
        <w:widowControl/>
        <w:adjustRightInd/>
        <w:contextualSpacing/>
        <w:textAlignment w:val="auto"/>
        <w:rPr>
          <w:rFonts w:eastAsiaTheme="minorHAnsi" w:cstheme="minorBidi"/>
          <w:szCs w:val="22"/>
        </w:rPr>
      </w:pPr>
    </w:p>
    <w:p w14:paraId="3B55A224" w14:textId="27288A0B" w:rsidR="002A6489" w:rsidRPr="002A6489" w:rsidRDefault="002A6489" w:rsidP="002A6489">
      <w:pPr>
        <w:widowControl/>
        <w:adjustRightInd/>
        <w:contextualSpacing/>
        <w:textAlignment w:val="auto"/>
        <w:rPr>
          <w:rFonts w:eastAsiaTheme="minorHAnsi" w:cstheme="minorBidi"/>
          <w:szCs w:val="22"/>
        </w:rPr>
      </w:pPr>
      <w:r w:rsidRPr="002A6489">
        <w:rPr>
          <w:rFonts w:eastAsiaTheme="minorHAnsi" w:cstheme="minorBidi"/>
          <w:szCs w:val="22"/>
        </w:rPr>
        <w:t xml:space="preserve">The Department of Education’s optional </w:t>
      </w:r>
      <w:hyperlink r:id="rId60" w:history="1">
        <w:r w:rsidRPr="002A6489">
          <w:rPr>
            <w:rStyle w:val="Hyperlink"/>
            <w:rFonts w:eastAsiaTheme="minorHAnsi" w:cstheme="minorBidi"/>
            <w:szCs w:val="22"/>
          </w:rPr>
          <w:t>Non-Regulatory Guidance for Title II-A</w:t>
        </w:r>
      </w:hyperlink>
      <w:r w:rsidRPr="002A6489">
        <w:rPr>
          <w:rFonts w:eastAsiaTheme="minorHAnsi" w:cstheme="minorBidi"/>
          <w:szCs w:val="22"/>
        </w:rPr>
        <w:t xml:space="preserve"> has a detailed discussion of the evidence-based requirements, including a helpful table that enumerates them, and questions that SEAs should ask themselves as they consider the use of evidence-based strategies – including asking whether they are cost-effective. The guidance also points to the </w:t>
      </w:r>
      <w:hyperlink r:id="rId61" w:history="1">
        <w:r w:rsidRPr="002A6489">
          <w:rPr>
            <w:rStyle w:val="Hyperlink"/>
            <w:rFonts w:eastAsiaTheme="minorHAnsi" w:cstheme="minorBidi"/>
            <w:szCs w:val="22"/>
          </w:rPr>
          <w:t>standards</w:t>
        </w:r>
      </w:hyperlink>
      <w:r w:rsidRPr="002A6489">
        <w:rPr>
          <w:rFonts w:eastAsiaTheme="minorHAnsi" w:cstheme="minorBidi"/>
          <w:szCs w:val="22"/>
        </w:rPr>
        <w:t xml:space="preserve"> used by the (freshly-revamped) </w:t>
      </w:r>
      <w:hyperlink r:id="rId62" w:history="1">
        <w:r w:rsidRPr="002A6489">
          <w:rPr>
            <w:rStyle w:val="Hyperlink"/>
            <w:rFonts w:eastAsiaTheme="minorHAnsi" w:cstheme="minorBidi"/>
            <w:szCs w:val="22"/>
          </w:rPr>
          <w:t>What Works Clearinghouse</w:t>
        </w:r>
      </w:hyperlink>
      <w:r w:rsidRPr="002A6489">
        <w:rPr>
          <w:rFonts w:eastAsiaTheme="minorHAnsi" w:cstheme="minorBidi"/>
          <w:szCs w:val="22"/>
        </w:rPr>
        <w:t xml:space="preserve"> (WWC) for reviewing the validity, reliability and rigor of studies conducted on education interventions. </w:t>
      </w:r>
    </w:p>
    <w:p w14:paraId="5F3A14DF" w14:textId="77777777" w:rsidR="00301FBD" w:rsidRPr="00301FBD" w:rsidRDefault="00301FBD" w:rsidP="00301FBD">
      <w:pPr>
        <w:widowControl/>
        <w:adjustRightInd/>
        <w:contextualSpacing/>
        <w:textAlignment w:val="auto"/>
        <w:rPr>
          <w:rFonts w:eastAsiaTheme="minorHAnsi" w:cstheme="minorBidi"/>
          <w:szCs w:val="22"/>
        </w:rPr>
      </w:pPr>
    </w:p>
    <w:p w14:paraId="523F8807" w14:textId="77777777" w:rsidR="00301FBD" w:rsidRPr="005C5D9C" w:rsidRDefault="005C5D9C" w:rsidP="005C5D9C">
      <w:pPr>
        <w:pStyle w:val="BodyText"/>
        <w:rPr>
          <w:b/>
        </w:rPr>
      </w:pPr>
      <w:r>
        <w:rPr>
          <w:b/>
        </w:rPr>
        <w:t xml:space="preserve">Stakeholder Engagement </w:t>
      </w:r>
    </w:p>
    <w:p w14:paraId="6A52464A" w14:textId="77777777" w:rsidR="00301FBD" w:rsidRPr="00301FBD" w:rsidRDefault="00301FBD" w:rsidP="00301FBD">
      <w:pPr>
        <w:widowControl/>
        <w:adjustRightInd/>
        <w:contextualSpacing/>
        <w:textAlignment w:val="auto"/>
        <w:rPr>
          <w:rFonts w:eastAsiaTheme="minorHAnsi" w:cstheme="minorBidi"/>
          <w:szCs w:val="22"/>
        </w:rPr>
      </w:pPr>
      <w:r w:rsidRPr="00301FBD">
        <w:rPr>
          <w:rFonts w:eastAsiaTheme="minorHAnsi" w:cstheme="minorBidi"/>
          <w:szCs w:val="22"/>
        </w:rPr>
        <w:t xml:space="preserve">ESSA requires states to </w:t>
      </w:r>
      <w:hyperlink r:id="rId63" w:history="1">
        <w:r w:rsidRPr="00301FBD">
          <w:rPr>
            <w:rFonts w:eastAsiaTheme="minorHAnsi" w:cstheme="minorBidi"/>
            <w:color w:val="0563C1" w:themeColor="hyperlink"/>
            <w:szCs w:val="22"/>
            <w:u w:val="single"/>
          </w:rPr>
          <w:t>meaningfully engage stakeholders</w:t>
        </w:r>
      </w:hyperlink>
      <w:r w:rsidRPr="00301FBD">
        <w:rPr>
          <w:rFonts w:eastAsiaTheme="minorHAnsi" w:cstheme="minorBidi"/>
          <w:szCs w:val="22"/>
        </w:rPr>
        <w:t xml:space="preserve"> as they develop their Title II-A plans</w:t>
      </w:r>
      <w:r w:rsidR="00CD2519">
        <w:rPr>
          <w:rFonts w:eastAsiaTheme="minorHAnsi" w:cstheme="minorBidi"/>
          <w:szCs w:val="22"/>
        </w:rPr>
        <w:t>.</w:t>
      </w:r>
      <w:r w:rsidRPr="00301FBD">
        <w:rPr>
          <w:rFonts w:eastAsiaTheme="minorHAnsi" w:cstheme="minorBidi"/>
          <w:szCs w:val="22"/>
        </w:rPr>
        <w:t xml:space="preserve"> The law specifies the engagement requirements for states submitting </w:t>
      </w:r>
      <w:r w:rsidR="00CD2519">
        <w:rPr>
          <w:rFonts w:eastAsiaTheme="minorHAnsi" w:cstheme="minorBidi"/>
          <w:szCs w:val="22"/>
        </w:rPr>
        <w:t>plans for individual ESSA programs</w:t>
      </w:r>
      <w:r w:rsidRPr="00301FBD">
        <w:rPr>
          <w:rFonts w:eastAsiaTheme="minorHAnsi" w:cstheme="minorBidi"/>
          <w:szCs w:val="22"/>
        </w:rPr>
        <w:t xml:space="preserve">. The </w:t>
      </w:r>
      <w:hyperlink r:id="rId64" w:history="1">
        <w:r w:rsidRPr="00301FBD">
          <w:rPr>
            <w:rFonts w:eastAsiaTheme="minorHAnsi" w:cstheme="minorBidi"/>
            <w:color w:val="0563C1" w:themeColor="hyperlink"/>
            <w:szCs w:val="22"/>
            <w:u w:val="single"/>
          </w:rPr>
          <w:t>proposed regulations</w:t>
        </w:r>
      </w:hyperlink>
      <w:r w:rsidRPr="00301FBD">
        <w:rPr>
          <w:rFonts w:eastAsiaTheme="minorHAnsi" w:cstheme="minorBidi"/>
          <w:szCs w:val="22"/>
        </w:rPr>
        <w:t xml:space="preserve"> for ESSA consolidated plans include additional</w:t>
      </w:r>
      <w:r w:rsidR="00CD2519">
        <w:rPr>
          <w:rFonts w:eastAsiaTheme="minorHAnsi" w:cstheme="minorBidi"/>
          <w:szCs w:val="22"/>
        </w:rPr>
        <w:t xml:space="preserve"> engagement</w:t>
      </w:r>
      <w:r w:rsidRPr="00301FBD">
        <w:rPr>
          <w:rFonts w:eastAsiaTheme="minorHAnsi" w:cstheme="minorBidi"/>
          <w:szCs w:val="22"/>
        </w:rPr>
        <w:t xml:space="preserve"> requirements (though this approach will satisfy the engagement requirements of multiple ESSA titles at once). A full list of required stakeholders and the difference in required stakeholders between individual and consolidated plans can be found </w:t>
      </w:r>
      <w:r w:rsidR="00E37B35">
        <w:rPr>
          <w:rFonts w:eastAsiaTheme="minorHAnsi" w:cstheme="minorBidi"/>
          <w:szCs w:val="22"/>
        </w:rPr>
        <w:t>in the table below</w:t>
      </w:r>
      <w:r w:rsidRPr="00301FBD">
        <w:rPr>
          <w:rFonts w:eastAsiaTheme="minorHAnsi" w:cstheme="minorBidi"/>
          <w:szCs w:val="22"/>
        </w:rPr>
        <w:t xml:space="preserve">. </w:t>
      </w:r>
    </w:p>
    <w:bookmarkEnd w:id="19"/>
    <w:p w14:paraId="715F653D" w14:textId="77777777" w:rsidR="002A6489" w:rsidRDefault="002A6489" w:rsidP="002A6489">
      <w:pPr>
        <w:contextualSpacing/>
      </w:pPr>
    </w:p>
    <w:tbl>
      <w:tblPr>
        <w:tblStyle w:val="TableGrid"/>
        <w:tblW w:w="0" w:type="auto"/>
        <w:tblLook w:val="04A0" w:firstRow="1" w:lastRow="0" w:firstColumn="1" w:lastColumn="0" w:noHBand="0" w:noVBand="1"/>
      </w:tblPr>
      <w:tblGrid>
        <w:gridCol w:w="4675"/>
        <w:gridCol w:w="4675"/>
      </w:tblGrid>
      <w:tr w:rsidR="002A6489" w14:paraId="6C77BECC" w14:textId="77777777" w:rsidTr="00E37B35">
        <w:tc>
          <w:tcPr>
            <w:tcW w:w="4675" w:type="dxa"/>
            <w:shd w:val="clear" w:color="auto" w:fill="5B9BD5" w:themeFill="accent1"/>
          </w:tcPr>
          <w:p w14:paraId="73BBC5A0" w14:textId="77777777" w:rsidR="002A6489" w:rsidRPr="0023467E" w:rsidRDefault="002A6489" w:rsidP="001B6ED2">
            <w:pPr>
              <w:contextualSpacing/>
              <w:rPr>
                <w:b/>
                <w:color w:val="FFFFFF" w:themeColor="background1"/>
                <w:sz w:val="24"/>
              </w:rPr>
            </w:pPr>
            <w:r w:rsidRPr="0023467E">
              <w:rPr>
                <w:b/>
                <w:color w:val="FFFFFF" w:themeColor="background1"/>
                <w:sz w:val="24"/>
              </w:rPr>
              <w:t xml:space="preserve">Stakeholders Required for Individual </w:t>
            </w:r>
            <w:r>
              <w:rPr>
                <w:b/>
                <w:color w:val="FFFFFF" w:themeColor="background1"/>
                <w:sz w:val="24"/>
              </w:rPr>
              <w:t>Title II-A</w:t>
            </w:r>
            <w:r w:rsidRPr="0023467E">
              <w:rPr>
                <w:b/>
                <w:color w:val="FFFFFF" w:themeColor="background1"/>
                <w:sz w:val="24"/>
              </w:rPr>
              <w:t xml:space="preserve"> Plan </w:t>
            </w:r>
          </w:p>
        </w:tc>
        <w:tc>
          <w:tcPr>
            <w:tcW w:w="4675" w:type="dxa"/>
            <w:shd w:val="clear" w:color="auto" w:fill="5B9BD5" w:themeFill="accent1"/>
          </w:tcPr>
          <w:p w14:paraId="05997DB2" w14:textId="77777777" w:rsidR="002A6489" w:rsidRPr="0023467E" w:rsidRDefault="002A6489" w:rsidP="001B6ED2">
            <w:pPr>
              <w:contextualSpacing/>
              <w:rPr>
                <w:b/>
                <w:color w:val="FFFFFF" w:themeColor="background1"/>
                <w:sz w:val="24"/>
              </w:rPr>
            </w:pPr>
            <w:r w:rsidRPr="0023467E">
              <w:rPr>
                <w:b/>
                <w:color w:val="FFFFFF" w:themeColor="background1"/>
                <w:sz w:val="24"/>
              </w:rPr>
              <w:t xml:space="preserve">Stakeholders Required for Consolidated Plans by Proposed Regulations </w:t>
            </w:r>
          </w:p>
        </w:tc>
      </w:tr>
      <w:tr w:rsidR="002A6489" w14:paraId="2CFBB18B" w14:textId="77777777" w:rsidTr="001B6ED2">
        <w:tc>
          <w:tcPr>
            <w:tcW w:w="4675" w:type="dxa"/>
          </w:tcPr>
          <w:p w14:paraId="48DF8D99" w14:textId="77777777" w:rsidR="002A6489" w:rsidRDefault="002A6489" w:rsidP="008F4679">
            <w:pPr>
              <w:widowControl/>
              <w:numPr>
                <w:ilvl w:val="0"/>
                <w:numId w:val="42"/>
              </w:numPr>
              <w:adjustRightInd/>
              <w:contextualSpacing/>
              <w:textAlignment w:val="auto"/>
            </w:pPr>
            <w:r>
              <w:t>Teachers</w:t>
            </w:r>
          </w:p>
          <w:p w14:paraId="4347F93A" w14:textId="77777777" w:rsidR="002A6489" w:rsidRDefault="002A6489" w:rsidP="008F4679">
            <w:pPr>
              <w:widowControl/>
              <w:numPr>
                <w:ilvl w:val="0"/>
                <w:numId w:val="42"/>
              </w:numPr>
              <w:adjustRightInd/>
              <w:contextualSpacing/>
              <w:textAlignment w:val="auto"/>
            </w:pPr>
            <w:r>
              <w:t>Principals and other school leaders</w:t>
            </w:r>
          </w:p>
          <w:p w14:paraId="3B310D52" w14:textId="77777777" w:rsidR="002A6489" w:rsidRDefault="002A6489" w:rsidP="008F4679">
            <w:pPr>
              <w:widowControl/>
              <w:numPr>
                <w:ilvl w:val="0"/>
                <w:numId w:val="42"/>
              </w:numPr>
              <w:adjustRightInd/>
              <w:contextualSpacing/>
              <w:textAlignment w:val="auto"/>
            </w:pPr>
            <w:r>
              <w:t>Paraprofessionals, including organizations representing such individuals</w:t>
            </w:r>
          </w:p>
          <w:p w14:paraId="63D8E82A" w14:textId="77777777" w:rsidR="002A6489" w:rsidRDefault="002A6489" w:rsidP="008F4679">
            <w:pPr>
              <w:widowControl/>
              <w:numPr>
                <w:ilvl w:val="0"/>
                <w:numId w:val="42"/>
              </w:numPr>
              <w:adjustRightInd/>
              <w:contextualSpacing/>
              <w:textAlignment w:val="auto"/>
            </w:pPr>
            <w:r>
              <w:t>Specialized instructional support personnel</w:t>
            </w:r>
          </w:p>
          <w:p w14:paraId="134F8A3F" w14:textId="77777777" w:rsidR="002A6489" w:rsidRDefault="002A6489" w:rsidP="008F4679">
            <w:pPr>
              <w:widowControl/>
              <w:numPr>
                <w:ilvl w:val="0"/>
                <w:numId w:val="42"/>
              </w:numPr>
              <w:adjustRightInd/>
              <w:contextualSpacing/>
              <w:textAlignment w:val="auto"/>
            </w:pPr>
            <w:r w:rsidRPr="00267269">
              <w:t xml:space="preserve">Charter school leaders, if </w:t>
            </w:r>
            <w:r>
              <w:t>the state has charter schools</w:t>
            </w:r>
          </w:p>
          <w:p w14:paraId="6D775772" w14:textId="77777777" w:rsidR="002A6489" w:rsidRDefault="002A6489" w:rsidP="008F4679">
            <w:pPr>
              <w:widowControl/>
              <w:numPr>
                <w:ilvl w:val="0"/>
                <w:numId w:val="42"/>
              </w:numPr>
              <w:adjustRightInd/>
              <w:contextualSpacing/>
              <w:textAlignment w:val="auto"/>
            </w:pPr>
            <w:r>
              <w:t>Parents</w:t>
            </w:r>
          </w:p>
          <w:p w14:paraId="166291F9" w14:textId="77777777" w:rsidR="002A6489" w:rsidRDefault="002A6489" w:rsidP="008F4679">
            <w:pPr>
              <w:widowControl/>
              <w:numPr>
                <w:ilvl w:val="0"/>
                <w:numId w:val="42"/>
              </w:numPr>
              <w:adjustRightInd/>
              <w:contextualSpacing/>
              <w:textAlignment w:val="auto"/>
            </w:pPr>
            <w:r>
              <w:t>Governor</w:t>
            </w:r>
          </w:p>
          <w:p w14:paraId="5E86C41D" w14:textId="77777777" w:rsidR="002A6489" w:rsidRDefault="002A6489" w:rsidP="008F4679">
            <w:pPr>
              <w:widowControl/>
              <w:numPr>
                <w:ilvl w:val="0"/>
                <w:numId w:val="42"/>
              </w:numPr>
              <w:adjustRightInd/>
              <w:contextualSpacing/>
              <w:textAlignment w:val="auto"/>
            </w:pPr>
            <w:r>
              <w:t>Community partners</w:t>
            </w:r>
          </w:p>
          <w:p w14:paraId="731E7163" w14:textId="77777777" w:rsidR="002A6489" w:rsidRDefault="002A6489" w:rsidP="008F4679">
            <w:pPr>
              <w:widowControl/>
              <w:numPr>
                <w:ilvl w:val="0"/>
                <w:numId w:val="42"/>
              </w:numPr>
              <w:adjustRightInd/>
              <w:contextualSpacing/>
              <w:textAlignment w:val="auto"/>
            </w:pPr>
            <w:r>
              <w:t>Local educational agencies (LEAs)</w:t>
            </w:r>
          </w:p>
          <w:p w14:paraId="71F0CF89" w14:textId="77777777" w:rsidR="002A6489" w:rsidRPr="00267269" w:rsidRDefault="002A6489" w:rsidP="008F4679">
            <w:pPr>
              <w:widowControl/>
              <w:numPr>
                <w:ilvl w:val="0"/>
                <w:numId w:val="42"/>
              </w:numPr>
              <w:adjustRightInd/>
              <w:contextualSpacing/>
              <w:textAlignment w:val="auto"/>
            </w:pPr>
            <w:r>
              <w:t>Educator preparation programs</w:t>
            </w:r>
          </w:p>
          <w:p w14:paraId="3E569C40" w14:textId="77777777" w:rsidR="002A6489" w:rsidRDefault="002A6489" w:rsidP="008F4679">
            <w:pPr>
              <w:widowControl/>
              <w:numPr>
                <w:ilvl w:val="0"/>
                <w:numId w:val="42"/>
              </w:numPr>
              <w:adjustRightInd/>
              <w:contextualSpacing/>
              <w:textAlignment w:val="auto"/>
            </w:pPr>
            <w:r>
              <w:t>The e</w:t>
            </w:r>
            <w:r w:rsidRPr="00267269">
              <w:t>ntity responsible for teacher, principal, or other school leader professional standards,</w:t>
            </w:r>
            <w:r>
              <w:t xml:space="preserve"> </w:t>
            </w:r>
            <w:r w:rsidRPr="00267269">
              <w:t>certification and licensing for the State</w:t>
            </w:r>
          </w:p>
          <w:p w14:paraId="1BB5293B" w14:textId="77777777" w:rsidR="002A6489" w:rsidRDefault="002A6489" w:rsidP="008F4679">
            <w:pPr>
              <w:widowControl/>
              <w:numPr>
                <w:ilvl w:val="0"/>
                <w:numId w:val="42"/>
              </w:numPr>
              <w:adjustRightInd/>
              <w:contextualSpacing/>
              <w:textAlignment w:val="auto"/>
            </w:pPr>
            <w:r>
              <w:t>Other organizations or partners with relevant expertise</w:t>
            </w:r>
          </w:p>
        </w:tc>
        <w:tc>
          <w:tcPr>
            <w:tcW w:w="4675" w:type="dxa"/>
          </w:tcPr>
          <w:p w14:paraId="0FFB7814" w14:textId="77777777" w:rsidR="002A6489" w:rsidRDefault="002A6489" w:rsidP="008F4679">
            <w:pPr>
              <w:pStyle w:val="ListParagraph"/>
              <w:numPr>
                <w:ilvl w:val="0"/>
                <w:numId w:val="43"/>
              </w:numPr>
              <w:contextualSpacing/>
            </w:pPr>
            <w:r>
              <w:t xml:space="preserve">Members of the state legislature </w:t>
            </w:r>
          </w:p>
          <w:p w14:paraId="3D3A6138" w14:textId="77777777" w:rsidR="002A6489" w:rsidRDefault="002A6489" w:rsidP="008F4679">
            <w:pPr>
              <w:pStyle w:val="ListParagraph"/>
              <w:numPr>
                <w:ilvl w:val="0"/>
                <w:numId w:val="43"/>
              </w:numPr>
              <w:contextualSpacing/>
            </w:pPr>
            <w:r>
              <w:t>Members of the state board, if the state has a state board</w:t>
            </w:r>
          </w:p>
          <w:p w14:paraId="03B085E7" w14:textId="77777777" w:rsidR="002A6489" w:rsidRDefault="002A6489" w:rsidP="008F4679">
            <w:pPr>
              <w:widowControl/>
              <w:numPr>
                <w:ilvl w:val="0"/>
                <w:numId w:val="43"/>
              </w:numPr>
              <w:adjustRightInd/>
              <w:contextualSpacing/>
              <w:textAlignment w:val="auto"/>
            </w:pPr>
            <w:r>
              <w:t>Rural local educational agencies (LEAs)</w:t>
            </w:r>
          </w:p>
          <w:p w14:paraId="260D9941" w14:textId="77777777" w:rsidR="002A6489" w:rsidRDefault="002A6489" w:rsidP="008F4679">
            <w:pPr>
              <w:pStyle w:val="ListParagraph"/>
              <w:numPr>
                <w:ilvl w:val="0"/>
                <w:numId w:val="43"/>
              </w:numPr>
              <w:contextualSpacing/>
            </w:pPr>
            <w:r>
              <w:t>Representatives of Indian tribes located in the state</w:t>
            </w:r>
          </w:p>
          <w:p w14:paraId="72BD1E23" w14:textId="77777777" w:rsidR="002A6489" w:rsidRDefault="002A6489" w:rsidP="008F4679">
            <w:pPr>
              <w:pStyle w:val="ListParagraph"/>
              <w:numPr>
                <w:ilvl w:val="0"/>
                <w:numId w:val="43"/>
              </w:numPr>
              <w:contextualSpacing/>
            </w:pPr>
            <w:r>
              <w:t xml:space="preserve">Families </w:t>
            </w:r>
          </w:p>
          <w:p w14:paraId="5C3A2883" w14:textId="77777777" w:rsidR="002A6489" w:rsidRDefault="002A6489" w:rsidP="008F4679">
            <w:pPr>
              <w:pStyle w:val="ListParagraph"/>
              <w:numPr>
                <w:ilvl w:val="0"/>
                <w:numId w:val="43"/>
              </w:numPr>
              <w:contextualSpacing/>
            </w:pPr>
            <w:r>
              <w:t>R</w:t>
            </w:r>
            <w:r w:rsidRPr="00267269">
              <w:t xml:space="preserve">epresenting students with disabilities, English </w:t>
            </w:r>
            <w:r>
              <w:t>L</w:t>
            </w:r>
            <w:r w:rsidRPr="00267269">
              <w:t>earners, and other historically underserved students</w:t>
            </w:r>
          </w:p>
          <w:p w14:paraId="3E3116E9" w14:textId="77777777" w:rsidR="002A6489" w:rsidRDefault="002A6489" w:rsidP="008F4679">
            <w:pPr>
              <w:pStyle w:val="ListParagraph"/>
              <w:numPr>
                <w:ilvl w:val="0"/>
                <w:numId w:val="43"/>
              </w:numPr>
              <w:contextualSpacing/>
            </w:pPr>
            <w:r>
              <w:t>Institutions of higher education</w:t>
            </w:r>
          </w:p>
          <w:p w14:paraId="7C48C301" w14:textId="77777777" w:rsidR="002A6489" w:rsidRDefault="002A6489" w:rsidP="008F4679">
            <w:pPr>
              <w:pStyle w:val="ListParagraph"/>
              <w:numPr>
                <w:ilvl w:val="0"/>
                <w:numId w:val="43"/>
              </w:numPr>
              <w:contextualSpacing/>
            </w:pPr>
            <w:r>
              <w:t>Employers</w:t>
            </w:r>
          </w:p>
          <w:p w14:paraId="0E6DFFD1" w14:textId="77777777" w:rsidR="002A6489" w:rsidRDefault="002A6489" w:rsidP="008F4679">
            <w:pPr>
              <w:pStyle w:val="ListParagraph"/>
              <w:numPr>
                <w:ilvl w:val="0"/>
                <w:numId w:val="43"/>
              </w:numPr>
              <w:contextualSpacing/>
            </w:pPr>
            <w:r>
              <w:t>The public, generally</w:t>
            </w:r>
          </w:p>
        </w:tc>
      </w:tr>
    </w:tbl>
    <w:p w14:paraId="4ED6F950" w14:textId="77777777" w:rsidR="002A6489" w:rsidRDefault="002A6489" w:rsidP="002A6489">
      <w:pPr>
        <w:contextualSpacing/>
      </w:pPr>
    </w:p>
    <w:p w14:paraId="28274768" w14:textId="77777777" w:rsidR="002A6489" w:rsidRPr="00E37B35" w:rsidRDefault="002A6489" w:rsidP="00E37B35">
      <w:pPr>
        <w:pStyle w:val="BodyText"/>
        <w:rPr>
          <w:b/>
        </w:rPr>
      </w:pPr>
      <w:r w:rsidRPr="00E37B35">
        <w:rPr>
          <w:b/>
        </w:rPr>
        <w:t>Options for State Plan Submission</w:t>
      </w:r>
    </w:p>
    <w:p w14:paraId="05EB365A" w14:textId="26BAF6A9" w:rsidR="002A6489" w:rsidRDefault="002A6489" w:rsidP="002A6489">
      <w:r>
        <w:t>Title II</w:t>
      </w:r>
      <w:r w:rsidR="00291141">
        <w:t>-A</w:t>
      </w:r>
      <w:r>
        <w:t xml:space="preserve"> describes the requirements and opportunities in ESSA for states to improve</w:t>
      </w:r>
      <w:r w:rsidRPr="008B71DB">
        <w:t xml:space="preserve"> </w:t>
      </w:r>
      <w:r>
        <w:t>teacher and school leader quality and create more equitable student access to high-quality educators. Under §8302 of ESEA, as amended by ESSA, state education agencies (SEAs) can submit either individual plans for each of the ESSA programs in which the state participates or consolidated plans that include strategies and timelines for spending and disbursing to local education agencies (LEAs) funds to achieve the educator quality and student access goals in Title II.</w:t>
      </w:r>
    </w:p>
    <w:p w14:paraId="2B90DECF" w14:textId="77777777" w:rsidR="00CD2519" w:rsidRDefault="00CD2519" w:rsidP="002A6489"/>
    <w:p w14:paraId="6FC062F1" w14:textId="77777777" w:rsidR="002A6489" w:rsidRDefault="00CD2519" w:rsidP="002A6489">
      <w:r>
        <w:t>Below is an outline of</w:t>
      </w:r>
      <w:r w:rsidR="002A6489">
        <w:t xml:space="preserve"> </w:t>
      </w:r>
      <w:r w:rsidR="002A6489" w:rsidRPr="00257B55">
        <w:t xml:space="preserve">U.S. Department of Education </w:t>
      </w:r>
      <w:r w:rsidR="002A6489">
        <w:t>(“USED”) requirements for ESSA-compliant state consolidated plans (and the timelines for developing and submitting those plans). Under section 8302 of ESSA, an SEA may include in a consolidated plan programs authorized by:</w:t>
      </w:r>
    </w:p>
    <w:p w14:paraId="42A0BD26" w14:textId="77777777" w:rsidR="002A6489" w:rsidRPr="00BC2E42" w:rsidRDefault="002A6489" w:rsidP="002A6489">
      <w:pPr>
        <w:pStyle w:val="ListParagraph"/>
        <w:numPr>
          <w:ilvl w:val="0"/>
          <w:numId w:val="22"/>
        </w:numPr>
        <w:rPr>
          <w:rFonts w:eastAsia="Times New Roman" w:cs="Arial"/>
        </w:rPr>
      </w:pPr>
      <w:r w:rsidRPr="00BC2E42">
        <w:rPr>
          <w:rFonts w:eastAsia="Times New Roman" w:cs="Arial"/>
        </w:rPr>
        <w:t xml:space="preserve">Title </w:t>
      </w:r>
      <w:r w:rsidRPr="00BC2E42">
        <w:rPr>
          <w:rFonts w:asciiTheme="minorHAnsi" w:eastAsia="Times New Roman" w:hAnsiTheme="minorHAnsi" w:cs="Arial"/>
        </w:rPr>
        <w:t>I, part A: Improving Basic Programs Operated by State and Local Educational Agencies</w:t>
      </w:r>
    </w:p>
    <w:p w14:paraId="2B852F8D" w14:textId="77777777" w:rsidR="002A6489" w:rsidRPr="00BC2E42" w:rsidRDefault="002A6489" w:rsidP="002A6489">
      <w:pPr>
        <w:pStyle w:val="ListParagraph"/>
        <w:numPr>
          <w:ilvl w:val="0"/>
          <w:numId w:val="22"/>
        </w:numPr>
        <w:rPr>
          <w:rFonts w:eastAsia="Times New Roman" w:cs="Arial"/>
        </w:rPr>
      </w:pPr>
      <w:r w:rsidRPr="00BC2E42">
        <w:rPr>
          <w:rFonts w:asciiTheme="minorHAnsi" w:eastAsia="Times New Roman" w:hAnsiTheme="minorHAnsi" w:cs="Arial"/>
        </w:rPr>
        <w:t>Title I, part C: Education of Migratory Children</w:t>
      </w:r>
    </w:p>
    <w:p w14:paraId="2F7DF869" w14:textId="77777777" w:rsidR="002A6489" w:rsidRPr="00BC2E42" w:rsidRDefault="002A6489" w:rsidP="002A6489">
      <w:pPr>
        <w:pStyle w:val="ListParagraph"/>
        <w:numPr>
          <w:ilvl w:val="0"/>
          <w:numId w:val="22"/>
        </w:numPr>
        <w:rPr>
          <w:rFonts w:eastAsia="Times New Roman" w:cs="Arial"/>
        </w:rPr>
      </w:pPr>
      <w:r w:rsidRPr="00BC2E42">
        <w:rPr>
          <w:rFonts w:asciiTheme="minorHAnsi" w:eastAsia="Times New Roman" w:hAnsiTheme="minorHAnsi" w:cs="Arial"/>
        </w:rPr>
        <w:t>Title I, part D: Prevention and Intervention Programs for Children and Youth Who Are Neglected, Delinquent or At-Risk</w:t>
      </w:r>
    </w:p>
    <w:p w14:paraId="0EAF92DD" w14:textId="77777777" w:rsidR="002A6489" w:rsidRPr="00BC2E42" w:rsidRDefault="002A6489" w:rsidP="002A6489">
      <w:pPr>
        <w:pStyle w:val="ListParagraph"/>
        <w:numPr>
          <w:ilvl w:val="0"/>
          <w:numId w:val="22"/>
        </w:numPr>
        <w:rPr>
          <w:rFonts w:eastAsia="Times New Roman" w:cs="Arial"/>
        </w:rPr>
      </w:pPr>
      <w:r>
        <w:rPr>
          <w:rFonts w:asciiTheme="minorHAnsi" w:eastAsia="Times New Roman" w:hAnsiTheme="minorHAnsi" w:cs="Arial"/>
        </w:rPr>
        <w:t>Title II-A</w:t>
      </w:r>
      <w:r w:rsidRPr="00BC2E42">
        <w:rPr>
          <w:rFonts w:asciiTheme="minorHAnsi" w:eastAsia="Times New Roman" w:hAnsiTheme="minorHAnsi" w:cs="Arial"/>
        </w:rPr>
        <w:t>: Supporting Effective Instruction</w:t>
      </w:r>
    </w:p>
    <w:p w14:paraId="00A1DD0A" w14:textId="77777777" w:rsidR="002A6489" w:rsidRPr="00BC2E42" w:rsidRDefault="002A6489" w:rsidP="002A6489">
      <w:pPr>
        <w:pStyle w:val="ListParagraph"/>
        <w:numPr>
          <w:ilvl w:val="0"/>
          <w:numId w:val="22"/>
        </w:numPr>
        <w:rPr>
          <w:rFonts w:eastAsia="Times New Roman" w:cs="Arial"/>
        </w:rPr>
      </w:pPr>
      <w:r w:rsidRPr="00BC2E42">
        <w:rPr>
          <w:rFonts w:asciiTheme="minorHAnsi" w:eastAsia="Times New Roman" w:hAnsiTheme="minorHAnsi" w:cs="Arial"/>
        </w:rPr>
        <w:t>Title III, part A: Language Instruction for English Learners and Immigrant Students</w:t>
      </w:r>
    </w:p>
    <w:p w14:paraId="5CA97750" w14:textId="77777777" w:rsidR="002A6489" w:rsidRPr="00BC2E42" w:rsidRDefault="002A6489" w:rsidP="002A6489">
      <w:pPr>
        <w:pStyle w:val="ListParagraph"/>
        <w:numPr>
          <w:ilvl w:val="0"/>
          <w:numId w:val="22"/>
        </w:numPr>
        <w:rPr>
          <w:rFonts w:eastAsia="Times New Roman" w:cs="Arial"/>
        </w:rPr>
      </w:pPr>
      <w:r w:rsidRPr="00BC2E42">
        <w:rPr>
          <w:rFonts w:asciiTheme="minorHAnsi" w:eastAsia="Times New Roman" w:hAnsiTheme="minorHAnsi" w:cs="Arial"/>
        </w:rPr>
        <w:t>Title IV, part A: Student Support and Academic Enrichment Grants</w:t>
      </w:r>
    </w:p>
    <w:p w14:paraId="6C53181F" w14:textId="77777777" w:rsidR="002A6489" w:rsidRPr="00BC2E42" w:rsidRDefault="002A6489" w:rsidP="002A6489">
      <w:pPr>
        <w:pStyle w:val="ListParagraph"/>
        <w:numPr>
          <w:ilvl w:val="0"/>
          <w:numId w:val="22"/>
        </w:numPr>
        <w:rPr>
          <w:rFonts w:eastAsia="Times New Roman" w:cs="Arial"/>
        </w:rPr>
      </w:pPr>
      <w:r w:rsidRPr="00BC2E42">
        <w:rPr>
          <w:rFonts w:asciiTheme="minorHAnsi" w:eastAsia="Times New Roman" w:hAnsiTheme="minorHAnsi" w:cs="Arial"/>
        </w:rPr>
        <w:t xml:space="preserve">Title IV, part B: 21st Century Community Learning Centers </w:t>
      </w:r>
    </w:p>
    <w:p w14:paraId="4AD13D52" w14:textId="77777777" w:rsidR="002A6489" w:rsidRPr="00BC2E42" w:rsidRDefault="002A6489" w:rsidP="002A6489">
      <w:pPr>
        <w:pStyle w:val="ListParagraph"/>
        <w:numPr>
          <w:ilvl w:val="0"/>
          <w:numId w:val="22"/>
        </w:numPr>
        <w:rPr>
          <w:rFonts w:eastAsia="Times New Roman" w:cs="Arial"/>
        </w:rPr>
      </w:pPr>
      <w:r w:rsidRPr="00BC2E42">
        <w:rPr>
          <w:rFonts w:asciiTheme="minorHAnsi" w:eastAsia="Times New Roman" w:hAnsiTheme="minorHAnsi" w:cs="Arial"/>
        </w:rPr>
        <w:t>Title V, part B, Subpart 2: Rural and Low-Income School Program</w:t>
      </w:r>
    </w:p>
    <w:p w14:paraId="582A4788" w14:textId="77777777" w:rsidR="002A6489" w:rsidRDefault="002A6489" w:rsidP="002A6489"/>
    <w:p w14:paraId="690716F4" w14:textId="77777777" w:rsidR="002A6489" w:rsidRDefault="002A6489" w:rsidP="002A6489">
      <w:r>
        <w:t xml:space="preserve">According to </w:t>
      </w:r>
      <w:hyperlink r:id="rId65" w:history="1">
        <w:r w:rsidRPr="00257B55">
          <w:rPr>
            <w:rStyle w:val="Hyperlink"/>
          </w:rPr>
          <w:t>regulations proposed by USED</w:t>
        </w:r>
      </w:hyperlink>
      <w:r>
        <w:t>, states’ consolidated plans must include the following elements (see pages 19-28):</w:t>
      </w:r>
    </w:p>
    <w:p w14:paraId="500873B8" w14:textId="77777777" w:rsidR="002A6489" w:rsidRDefault="002A6489" w:rsidP="002A6489">
      <w:pPr>
        <w:pStyle w:val="ListParagraph"/>
        <w:numPr>
          <w:ilvl w:val="0"/>
          <w:numId w:val="21"/>
        </w:numPr>
        <w:contextualSpacing/>
      </w:pPr>
      <w:r>
        <w:t>A description of how the state engaged in timely and meaningful consultation with educators, parents, legislators, businesses, civil rights organizations and other stakeholders about components of the state’s Title II plan</w:t>
      </w:r>
    </w:p>
    <w:p w14:paraId="6F4C34F4" w14:textId="77777777" w:rsidR="002A6489" w:rsidRDefault="002A6489" w:rsidP="002A6489">
      <w:pPr>
        <w:pStyle w:val="ListParagraph"/>
        <w:numPr>
          <w:ilvl w:val="0"/>
          <w:numId w:val="21"/>
        </w:numPr>
        <w:contextualSpacing/>
      </w:pPr>
      <w:r>
        <w:t>A description of how the state is coordinating various programs such as IDEA, the Rehabilitation Act, Head Start and the Workforce Innovation and Opportunity Act</w:t>
      </w:r>
    </w:p>
    <w:p w14:paraId="5998700C" w14:textId="77777777" w:rsidR="002A6489" w:rsidRDefault="002A6489" w:rsidP="002A6489">
      <w:pPr>
        <w:pStyle w:val="ListParagraph"/>
        <w:numPr>
          <w:ilvl w:val="0"/>
          <w:numId w:val="21"/>
        </w:numPr>
        <w:contextualSpacing/>
      </w:pPr>
      <w:r>
        <w:t>State plans for implementing challenging academic standards and aligned assessments</w:t>
      </w:r>
    </w:p>
    <w:p w14:paraId="480F5C7E" w14:textId="77777777" w:rsidR="002A6489" w:rsidRDefault="002A6489" w:rsidP="002A6489">
      <w:pPr>
        <w:pStyle w:val="ListParagraph"/>
        <w:numPr>
          <w:ilvl w:val="0"/>
          <w:numId w:val="21"/>
        </w:numPr>
        <w:contextualSpacing/>
      </w:pPr>
      <w:r>
        <w:t>State plans for implementing statewide accountability systems and supporting low-performing schools</w:t>
      </w:r>
    </w:p>
    <w:p w14:paraId="105C2957" w14:textId="77777777" w:rsidR="002A6489" w:rsidRDefault="002A6489" w:rsidP="002A6489">
      <w:pPr>
        <w:pStyle w:val="ListParagraph"/>
        <w:numPr>
          <w:ilvl w:val="0"/>
          <w:numId w:val="21"/>
        </w:numPr>
        <w:contextualSpacing/>
      </w:pPr>
      <w:r>
        <w:t>A description of the strategies and funding sources the state will use to support excellent educators for all students</w:t>
      </w:r>
    </w:p>
    <w:p w14:paraId="3AAAA0BC" w14:textId="77777777" w:rsidR="002A6489" w:rsidRDefault="002A6489" w:rsidP="002A6489">
      <w:pPr>
        <w:pStyle w:val="ListParagraph"/>
        <w:numPr>
          <w:ilvl w:val="0"/>
          <w:numId w:val="21"/>
        </w:numPr>
        <w:contextualSpacing/>
      </w:pPr>
      <w:r>
        <w:t>A report on whether low-income and minority students are taught at disproportionate rates by ineffective, out-of-field or inexperienced teachers</w:t>
      </w:r>
    </w:p>
    <w:p w14:paraId="3EE513A1" w14:textId="77777777" w:rsidR="002A6489" w:rsidRDefault="002A6489" w:rsidP="002A6489">
      <w:pPr>
        <w:pStyle w:val="ListParagraph"/>
        <w:numPr>
          <w:ilvl w:val="0"/>
          <w:numId w:val="21"/>
        </w:numPr>
        <w:contextualSpacing/>
      </w:pPr>
      <w:r>
        <w:t>A description of the strategies states will use to ensure that all students have the opportunity to earn a high school diploma that requires meeting high academic standards</w:t>
      </w:r>
    </w:p>
    <w:p w14:paraId="752EDE54" w14:textId="77777777" w:rsidR="002A6489" w:rsidRDefault="002A6489" w:rsidP="002A6489">
      <w:pPr>
        <w:contextualSpacing/>
      </w:pPr>
    </w:p>
    <w:p w14:paraId="22142A5D" w14:textId="77777777" w:rsidR="002A6489" w:rsidRPr="005A1876" w:rsidRDefault="002A6489" w:rsidP="002A6489">
      <w:pPr>
        <w:contextualSpacing/>
      </w:pPr>
      <w:r>
        <w:t xml:space="preserve">According to </w:t>
      </w:r>
      <w:hyperlink r:id="rId66" w:history="1">
        <w:r w:rsidRPr="00257B55">
          <w:rPr>
            <w:rStyle w:val="Hyperlink"/>
          </w:rPr>
          <w:t>regulations proposed by USED</w:t>
        </w:r>
      </w:hyperlink>
      <w:r>
        <w:t>, individual plans must address all state plan or application requirements applicable to such programs outlined in ESSA and applicable regulations, including all required statutory programmatic assurances. If a state submits an individual program plan for Title I, Part A, it must also meet the state plan requirements for consolidated plans related to educator equity (</w:t>
      </w:r>
      <w:r w:rsidRPr="005A1876">
        <w:rPr>
          <w:rFonts w:cs="Arial"/>
        </w:rPr>
        <w:t>§299.18(c)</w:t>
      </w:r>
      <w:r>
        <w:rPr>
          <w:rFonts w:cs="Arial"/>
        </w:rPr>
        <w:t>), school-wide waivers of the 40-percent poverty threshold (</w:t>
      </w:r>
      <w:r w:rsidRPr="005A1876">
        <w:rPr>
          <w:rFonts w:cs="Arial"/>
        </w:rPr>
        <w:t>§299.19(c)(1)</w:t>
      </w:r>
      <w:r>
        <w:rPr>
          <w:rFonts w:cs="Arial"/>
        </w:rPr>
        <w:t>) and English learners (</w:t>
      </w:r>
      <w:r w:rsidRPr="005A1876">
        <w:rPr>
          <w:rFonts w:cs="Arial"/>
        </w:rPr>
        <w:t>§299.19(c)(3)</w:t>
      </w:r>
      <w:r>
        <w:rPr>
          <w:rFonts w:cs="Arial"/>
        </w:rPr>
        <w:t>).</w:t>
      </w:r>
    </w:p>
    <w:p w14:paraId="7AA9F059" w14:textId="77777777" w:rsidR="002A6489" w:rsidRDefault="002A6489" w:rsidP="002A6489">
      <w:pPr>
        <w:contextualSpacing/>
      </w:pPr>
    </w:p>
    <w:p w14:paraId="302E3D73" w14:textId="77777777" w:rsidR="002A6489" w:rsidRDefault="002A6489" w:rsidP="00301FBD">
      <w:pPr>
        <w:widowControl/>
        <w:adjustRightInd/>
        <w:textAlignment w:val="auto"/>
      </w:pPr>
    </w:p>
    <w:p w14:paraId="78F82BA8" w14:textId="77777777" w:rsidR="00232A41" w:rsidRDefault="00232A41" w:rsidP="00301FBD">
      <w:pPr>
        <w:widowControl/>
        <w:adjustRightInd/>
        <w:textAlignment w:val="auto"/>
      </w:pPr>
    </w:p>
    <w:p w14:paraId="63AFC5CA" w14:textId="77777777" w:rsidR="00232A41" w:rsidRDefault="00232A41">
      <w:pPr>
        <w:widowControl/>
        <w:adjustRightInd/>
        <w:textAlignment w:val="auto"/>
        <w:rPr>
          <w:rFonts w:asciiTheme="majorHAnsi" w:eastAsiaTheme="majorEastAsia" w:hAnsiTheme="majorHAnsi" w:cstheme="majorBidi"/>
          <w:b/>
          <w:color w:val="2E74B5" w:themeColor="accent1" w:themeShade="BF"/>
          <w:sz w:val="32"/>
          <w:szCs w:val="32"/>
        </w:rPr>
      </w:pPr>
      <w:r>
        <w:br w:type="page"/>
      </w:r>
    </w:p>
    <w:p w14:paraId="6943B6AA" w14:textId="70D628EE" w:rsidR="00232A41" w:rsidRPr="00C245FC" w:rsidRDefault="00232A41" w:rsidP="00232A41">
      <w:pPr>
        <w:pStyle w:val="Heading1"/>
      </w:pPr>
      <w:bookmarkStart w:id="20" w:name="_Toc466816285"/>
      <w:r w:rsidRPr="00C245FC">
        <w:t xml:space="preserve">Appendix </w:t>
      </w:r>
      <w:r w:rsidR="003C7EA4">
        <w:t>B</w:t>
      </w:r>
      <w:r w:rsidRPr="00C245FC">
        <w:t xml:space="preserve">: Allowable </w:t>
      </w:r>
      <w:r>
        <w:t xml:space="preserve">Title II-A </w:t>
      </w:r>
      <w:r w:rsidRPr="00C245FC">
        <w:t>Activities</w:t>
      </w:r>
      <w:r>
        <w:t xml:space="preserve"> for SEAs and LEAs</w:t>
      </w:r>
      <w:bookmarkEnd w:id="20"/>
    </w:p>
    <w:tbl>
      <w:tblPr>
        <w:tblStyle w:val="GridTable4-Accent1"/>
        <w:tblW w:w="0" w:type="auto"/>
        <w:tblLook w:val="04A0" w:firstRow="1" w:lastRow="0" w:firstColumn="1" w:lastColumn="0" w:noHBand="0" w:noVBand="1"/>
      </w:tblPr>
      <w:tblGrid>
        <w:gridCol w:w="4675"/>
        <w:gridCol w:w="4675"/>
      </w:tblGrid>
      <w:tr w:rsidR="00232A41" w14:paraId="1842913A" w14:textId="77777777" w:rsidTr="001B6E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65C38141" w14:textId="77777777" w:rsidR="00232A41" w:rsidRDefault="00232A41" w:rsidP="001B6ED2">
            <w:pPr>
              <w:jc w:val="center"/>
            </w:pPr>
            <w:r w:rsidRPr="00C245FC">
              <w:rPr>
                <w:sz w:val="28"/>
              </w:rPr>
              <w:t>Potential SEA Activities</w:t>
            </w:r>
          </w:p>
        </w:tc>
      </w:tr>
      <w:tr w:rsidR="00232A41" w14:paraId="41203D24" w14:textId="77777777" w:rsidTr="001B6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CCA2627" w14:textId="46E895BD" w:rsidR="00232A41" w:rsidRPr="00CC0659" w:rsidRDefault="00232A41" w:rsidP="008F4679">
            <w:pPr>
              <w:pStyle w:val="ListParagraph"/>
              <w:numPr>
                <w:ilvl w:val="0"/>
                <w:numId w:val="47"/>
              </w:numPr>
              <w:rPr>
                <w:b w:val="0"/>
              </w:rPr>
            </w:pPr>
            <w:r w:rsidRPr="00CC0659">
              <w:rPr>
                <w:b w:val="0"/>
              </w:rPr>
              <w:t>Reforming teacher, principal or other school leader certification, recertification, licensing, or tenure systems or preparation program standards and approval processes</w:t>
            </w:r>
          </w:p>
          <w:p w14:paraId="022675F8" w14:textId="77777777" w:rsidR="00232A41" w:rsidRPr="00CC0659" w:rsidRDefault="00232A41" w:rsidP="008F4679">
            <w:pPr>
              <w:pStyle w:val="ListParagraph"/>
              <w:numPr>
                <w:ilvl w:val="0"/>
                <w:numId w:val="47"/>
              </w:numPr>
              <w:rPr>
                <w:b w:val="0"/>
              </w:rPr>
            </w:pPr>
            <w:r w:rsidRPr="00CC0659">
              <w:rPr>
                <w:b w:val="0"/>
              </w:rPr>
              <w:t>Developing, improving, or providing assistance to local educational agencies to support the design and implementation of teacher, principal or other school leader evaluation and support systems that are based in part on evidence of student academic achievement</w:t>
            </w:r>
          </w:p>
          <w:p w14:paraId="18886FBB" w14:textId="77777777" w:rsidR="00232A41" w:rsidRPr="00CC0659" w:rsidRDefault="00232A41" w:rsidP="008F4679">
            <w:pPr>
              <w:pStyle w:val="ListParagraph"/>
              <w:numPr>
                <w:ilvl w:val="0"/>
                <w:numId w:val="47"/>
              </w:numPr>
              <w:rPr>
                <w:b w:val="0"/>
              </w:rPr>
            </w:pPr>
            <w:r w:rsidRPr="00CC0659">
              <w:rPr>
                <w:b w:val="0"/>
              </w:rPr>
              <w:t>Improving equitable access to effective teachers</w:t>
            </w:r>
          </w:p>
          <w:p w14:paraId="45331B19" w14:textId="77777777" w:rsidR="00232A41" w:rsidRPr="00CC0659" w:rsidRDefault="00232A41" w:rsidP="008F4679">
            <w:pPr>
              <w:pStyle w:val="ListParagraph"/>
              <w:numPr>
                <w:ilvl w:val="0"/>
                <w:numId w:val="47"/>
              </w:numPr>
              <w:rPr>
                <w:b w:val="0"/>
              </w:rPr>
            </w:pPr>
            <w:r w:rsidRPr="00CC0659">
              <w:rPr>
                <w:b w:val="0"/>
              </w:rPr>
              <w:t>Carrying out programs that establish, expand or improve alternative routes for State certification of teachers</w:t>
            </w:r>
          </w:p>
          <w:p w14:paraId="54A36778" w14:textId="77777777" w:rsidR="00232A41" w:rsidRPr="00CC0659" w:rsidRDefault="00232A41" w:rsidP="008F4679">
            <w:pPr>
              <w:pStyle w:val="ListParagraph"/>
              <w:numPr>
                <w:ilvl w:val="0"/>
                <w:numId w:val="47"/>
              </w:numPr>
              <w:rPr>
                <w:b w:val="0"/>
              </w:rPr>
            </w:pPr>
            <w:r w:rsidRPr="00CC0659">
              <w:rPr>
                <w:b w:val="0"/>
              </w:rPr>
              <w:t>Developing, improving, and implementing mechanisms to assist LEAs and schools in effectively recruiting and retaining teachers, principals or other school leaders who are effective in improving student achievement</w:t>
            </w:r>
          </w:p>
          <w:p w14:paraId="1BC55B2F" w14:textId="77777777" w:rsidR="00232A41" w:rsidRPr="00CC0659" w:rsidRDefault="00232A41" w:rsidP="008F4679">
            <w:pPr>
              <w:pStyle w:val="ListParagraph"/>
              <w:numPr>
                <w:ilvl w:val="0"/>
                <w:numId w:val="47"/>
              </w:numPr>
              <w:rPr>
                <w:b w:val="0"/>
              </w:rPr>
            </w:pPr>
            <w:r w:rsidRPr="00CC0659">
              <w:rPr>
                <w:b w:val="0"/>
              </w:rPr>
              <w:t>Fulfilling the SEA’s responsibilities concerning proper and efficient administration and monitoring of the progra</w:t>
            </w:r>
            <w:r>
              <w:rPr>
                <w:b w:val="0"/>
              </w:rPr>
              <w:t>ms carried out under Title II-A</w:t>
            </w:r>
          </w:p>
          <w:p w14:paraId="7D47E5D3" w14:textId="77777777" w:rsidR="00232A41" w:rsidRPr="00CC0659" w:rsidRDefault="00232A41" w:rsidP="008F4679">
            <w:pPr>
              <w:pStyle w:val="ListParagraph"/>
              <w:numPr>
                <w:ilvl w:val="0"/>
                <w:numId w:val="47"/>
              </w:numPr>
              <w:rPr>
                <w:b w:val="0"/>
              </w:rPr>
            </w:pPr>
            <w:r w:rsidRPr="00CC0659">
              <w:rPr>
                <w:b w:val="0"/>
              </w:rPr>
              <w:t>Developing or assisting local educational agencies in developing career opportunities and advancement initiatives that promote professional growth and emphasize multiple career paths, strategies that provide differential pay, new teacher, principal or other school leader induction and mentoring programs</w:t>
            </w:r>
          </w:p>
          <w:p w14:paraId="4A48C1FE" w14:textId="77777777" w:rsidR="00232A41" w:rsidRPr="00CC0659" w:rsidRDefault="00232A41" w:rsidP="008F4679">
            <w:pPr>
              <w:pStyle w:val="ListParagraph"/>
              <w:numPr>
                <w:ilvl w:val="0"/>
                <w:numId w:val="47"/>
              </w:numPr>
              <w:rPr>
                <w:b w:val="0"/>
              </w:rPr>
            </w:pPr>
            <w:r w:rsidRPr="00CC0659">
              <w:rPr>
                <w:b w:val="0"/>
              </w:rPr>
              <w:t>Providing assistance to local educational agencies for the development and implementation of high-quality professional development programs for principals</w:t>
            </w:r>
          </w:p>
          <w:p w14:paraId="64470E4E" w14:textId="5E49E10A" w:rsidR="00232A41" w:rsidRPr="00CC0659" w:rsidRDefault="00291141" w:rsidP="008F4679">
            <w:pPr>
              <w:pStyle w:val="ListParagraph"/>
              <w:numPr>
                <w:ilvl w:val="0"/>
                <w:numId w:val="47"/>
              </w:numPr>
              <w:rPr>
                <w:b w:val="0"/>
              </w:rPr>
            </w:pPr>
            <w:r>
              <w:rPr>
                <w:b w:val="0"/>
              </w:rPr>
              <w:t>Supporting efforts to prepare</w:t>
            </w:r>
            <w:r w:rsidR="00232A41" w:rsidRPr="00CC0659">
              <w:rPr>
                <w:b w:val="0"/>
              </w:rPr>
              <w:t xml:space="preserve"> teachers, principals, or other school leaders to integrate technology into curricula and instruction</w:t>
            </w:r>
          </w:p>
          <w:p w14:paraId="14FCA8CB" w14:textId="50F1ECB4" w:rsidR="00232A41" w:rsidRPr="00CC0659" w:rsidRDefault="00291141" w:rsidP="008F4679">
            <w:pPr>
              <w:pStyle w:val="ListParagraph"/>
              <w:numPr>
                <w:ilvl w:val="0"/>
                <w:numId w:val="47"/>
              </w:numPr>
              <w:rPr>
                <w:b w:val="0"/>
              </w:rPr>
            </w:pPr>
            <w:r>
              <w:rPr>
                <w:b w:val="0"/>
              </w:rPr>
              <w:t>Providing preparation</w:t>
            </w:r>
            <w:r w:rsidR="00232A41" w:rsidRPr="00CC0659">
              <w:rPr>
                <w:b w:val="0"/>
              </w:rPr>
              <w:t>, technical assistance, and capacity building to local educational agencies that receive Title II-A sub</w:t>
            </w:r>
            <w:r w:rsidR="00BF68E9">
              <w:rPr>
                <w:b w:val="0"/>
              </w:rPr>
              <w:t>-</w:t>
            </w:r>
            <w:r w:rsidR="00232A41" w:rsidRPr="00CC0659">
              <w:rPr>
                <w:b w:val="0"/>
              </w:rPr>
              <w:t>grant</w:t>
            </w:r>
            <w:r>
              <w:rPr>
                <w:b w:val="0"/>
              </w:rPr>
              <w:t>s</w:t>
            </w:r>
          </w:p>
          <w:p w14:paraId="3BE44126" w14:textId="63C5458E" w:rsidR="00232A41" w:rsidRPr="00CC0659" w:rsidRDefault="00232A41" w:rsidP="008F4679">
            <w:pPr>
              <w:pStyle w:val="ListParagraph"/>
              <w:numPr>
                <w:ilvl w:val="0"/>
                <w:numId w:val="47"/>
              </w:numPr>
              <w:rPr>
                <w:b w:val="0"/>
              </w:rPr>
            </w:pPr>
            <w:r w:rsidRPr="00CC0659">
              <w:rPr>
                <w:b w:val="0"/>
              </w:rPr>
              <w:t>Reforming or improving teacher, principal, or other school leader preparation programs, such as through establishing teacher residency programs and school leader residency programs</w:t>
            </w:r>
          </w:p>
          <w:p w14:paraId="3EA41AA2" w14:textId="77777777" w:rsidR="00232A41" w:rsidRPr="00CC0659" w:rsidRDefault="00232A41" w:rsidP="008F4679">
            <w:pPr>
              <w:pStyle w:val="ListParagraph"/>
              <w:numPr>
                <w:ilvl w:val="0"/>
                <w:numId w:val="47"/>
              </w:numPr>
              <w:rPr>
                <w:b w:val="0"/>
              </w:rPr>
            </w:pPr>
            <w:r w:rsidRPr="00CC0659">
              <w:rPr>
                <w:b w:val="0"/>
              </w:rPr>
              <w:t>Establishing or expanding teacher, principal, or other school leader preparation academies, with an amount of the funds that is not more than 2 percent of the State’s allotment</w:t>
            </w:r>
          </w:p>
          <w:p w14:paraId="389E8BCC" w14:textId="77777777" w:rsidR="00232A41" w:rsidRPr="00CC0659" w:rsidRDefault="00232A41" w:rsidP="001B6ED2">
            <w:pPr>
              <w:ind w:left="360"/>
              <w:rPr>
                <w:b w:val="0"/>
              </w:rPr>
            </w:pPr>
          </w:p>
          <w:p w14:paraId="3565EDDF" w14:textId="77777777" w:rsidR="00232A41" w:rsidRPr="00CC0659" w:rsidRDefault="00232A41" w:rsidP="001B6ED2">
            <w:pPr>
              <w:pStyle w:val="ListParagraph"/>
              <w:rPr>
                <w:b w:val="0"/>
              </w:rPr>
            </w:pPr>
          </w:p>
          <w:p w14:paraId="226358E8" w14:textId="77777777" w:rsidR="00232A41" w:rsidRDefault="00232A41" w:rsidP="001B6ED2"/>
        </w:tc>
        <w:tc>
          <w:tcPr>
            <w:tcW w:w="4675" w:type="dxa"/>
          </w:tcPr>
          <w:p w14:paraId="58568E67" w14:textId="77777777" w:rsidR="00232A41" w:rsidRDefault="00232A41" w:rsidP="008F4679">
            <w:pPr>
              <w:pStyle w:val="ListParagraph"/>
              <w:numPr>
                <w:ilvl w:val="0"/>
                <w:numId w:val="47"/>
              </w:numPr>
              <w:cnfStyle w:val="000000100000" w:firstRow="0" w:lastRow="0" w:firstColumn="0" w:lastColumn="0" w:oddVBand="0" w:evenVBand="0" w:oddHBand="1" w:evenHBand="0" w:firstRowFirstColumn="0" w:firstRowLastColumn="0" w:lastRowFirstColumn="0" w:lastRowLastColumn="0"/>
            </w:pPr>
            <w:r>
              <w:t xml:space="preserve">Supporting the instructional services provided by effective school library programs </w:t>
            </w:r>
          </w:p>
          <w:p w14:paraId="0BA1E242" w14:textId="220A46E2" w:rsidR="00232A41" w:rsidRDefault="00232A41" w:rsidP="008F4679">
            <w:pPr>
              <w:pStyle w:val="ListParagraph"/>
              <w:numPr>
                <w:ilvl w:val="0"/>
                <w:numId w:val="47"/>
              </w:numPr>
              <w:cnfStyle w:val="000000100000" w:firstRow="0" w:lastRow="0" w:firstColumn="0" w:lastColumn="0" w:oddVBand="0" w:evenVBand="0" w:oddHBand="1" w:evenHBand="0" w:firstRowFirstColumn="0" w:firstRowLastColumn="0" w:lastRowFirstColumn="0" w:lastRowLastColumn="0"/>
            </w:pPr>
            <w:r>
              <w:t>Developing, or assisting local educational agencies in developing, strategies that provide teachers, principals, or other school leaders with the skills, credentials, or certifications needed to educate all students in postsecondary education coursework through early college high school or dual or concurrent enrollment programs</w:t>
            </w:r>
          </w:p>
          <w:p w14:paraId="5C71B379" w14:textId="412CF010" w:rsidR="00232A41" w:rsidRDefault="00291141" w:rsidP="008F4679">
            <w:pPr>
              <w:pStyle w:val="ListParagraph"/>
              <w:numPr>
                <w:ilvl w:val="0"/>
                <w:numId w:val="47"/>
              </w:numPr>
              <w:cnfStyle w:val="000000100000" w:firstRow="0" w:lastRow="0" w:firstColumn="0" w:lastColumn="0" w:oddVBand="0" w:evenVBand="0" w:oddHBand="1" w:evenHBand="0" w:firstRowFirstColumn="0" w:firstRowLastColumn="0" w:lastRowFirstColumn="0" w:lastRowLastColumn="0"/>
            </w:pPr>
            <w:r>
              <w:t>Providing preparation</w:t>
            </w:r>
            <w:r w:rsidR="00232A41">
              <w:t xml:space="preserve"> for all school personnel in how to prevent and recognize child sexual abuse</w:t>
            </w:r>
          </w:p>
          <w:p w14:paraId="10FF1D53" w14:textId="707A899B" w:rsidR="00232A41" w:rsidRDefault="00232A41" w:rsidP="008F4679">
            <w:pPr>
              <w:pStyle w:val="ListParagraph"/>
              <w:numPr>
                <w:ilvl w:val="0"/>
                <w:numId w:val="47"/>
              </w:numPr>
              <w:cnfStyle w:val="000000100000" w:firstRow="0" w:lastRow="0" w:firstColumn="0" w:lastColumn="0" w:oddVBand="0" w:evenVBand="0" w:oddHBand="1" w:evenHBand="0" w:firstRowFirstColumn="0" w:firstRowLastColumn="0" w:lastRowFirstColumn="0" w:lastRowLastColumn="0"/>
            </w:pPr>
            <w:r>
              <w:t>Supporting opportunities for principals, other school leaders, teachers, paraprofessionals, early childhood education program directors, and other early childhood education program providers to participate in joint efforts to address the transition to elementary school</w:t>
            </w:r>
          </w:p>
          <w:p w14:paraId="2614B000" w14:textId="27FDE73C" w:rsidR="00232A41" w:rsidRDefault="00232A41" w:rsidP="008F4679">
            <w:pPr>
              <w:pStyle w:val="ListParagraph"/>
              <w:numPr>
                <w:ilvl w:val="0"/>
                <w:numId w:val="47"/>
              </w:numPr>
              <w:cnfStyle w:val="000000100000" w:firstRow="0" w:lastRow="0" w:firstColumn="0" w:lastColumn="0" w:oddVBand="0" w:evenVBand="0" w:oddHBand="1" w:evenHBand="0" w:firstRowFirstColumn="0" w:firstRowLastColumn="0" w:lastRowFirstColumn="0" w:lastRowLastColumn="0"/>
            </w:pPr>
            <w:r>
              <w:t>Developing and providing professional development and other comprehensive systems of support for teachers, principals, or other school leaders to promote high-quality instruction and instructional leadership in science, technology, engineering, and mathematics subjects</w:t>
            </w:r>
          </w:p>
          <w:p w14:paraId="02B0C858" w14:textId="77777777" w:rsidR="00232A41" w:rsidRDefault="00232A41" w:rsidP="008F4679">
            <w:pPr>
              <w:pStyle w:val="ListParagraph"/>
              <w:numPr>
                <w:ilvl w:val="0"/>
                <w:numId w:val="47"/>
              </w:numPr>
              <w:cnfStyle w:val="000000100000" w:firstRow="0" w:lastRow="0" w:firstColumn="0" w:lastColumn="0" w:oddVBand="0" w:evenVBand="0" w:oddHBand="1" w:evenHBand="0" w:firstRowFirstColumn="0" w:firstRowLastColumn="0" w:lastRowFirstColumn="0" w:lastRowLastColumn="0"/>
            </w:pPr>
            <w:r>
              <w:t>Supporting the professional development and improving the instructional strategies of teachers, principals, or other school leaders to integrate career and technical education content into academic instructional practices</w:t>
            </w:r>
          </w:p>
          <w:p w14:paraId="5302915D" w14:textId="77777777" w:rsidR="00232A41" w:rsidRDefault="00232A41" w:rsidP="008F4679">
            <w:pPr>
              <w:pStyle w:val="ListParagraph"/>
              <w:numPr>
                <w:ilvl w:val="0"/>
                <w:numId w:val="47"/>
              </w:numPr>
              <w:cnfStyle w:val="000000100000" w:firstRow="0" w:lastRow="0" w:firstColumn="0" w:lastColumn="0" w:oddVBand="0" w:evenVBand="0" w:oddHBand="1" w:evenHBand="0" w:firstRowFirstColumn="0" w:firstRowLastColumn="0" w:lastRowFirstColumn="0" w:lastRowLastColumn="0"/>
            </w:pPr>
            <w:r>
              <w:t>Enabling States, as a consortium, to voluntarily develop a process that allows teachers who are licensed or certified in a participating State to teach in other participating States without completing additional licensure or certification requirements</w:t>
            </w:r>
          </w:p>
          <w:p w14:paraId="248F7BE0" w14:textId="480381DA" w:rsidR="00232A41" w:rsidRDefault="00232A41" w:rsidP="008F4679">
            <w:pPr>
              <w:pStyle w:val="ListParagraph"/>
              <w:numPr>
                <w:ilvl w:val="0"/>
                <w:numId w:val="47"/>
              </w:numPr>
              <w:cnfStyle w:val="000000100000" w:firstRow="0" w:lastRow="0" w:firstColumn="0" w:lastColumn="0" w:oddVBand="0" w:evenVBand="0" w:oddHBand="1" w:evenHBand="0" w:firstRowFirstColumn="0" w:firstRowLastColumn="0" w:lastRowFirstColumn="0" w:lastRowLastColumn="0"/>
            </w:pPr>
            <w:r>
              <w:t xml:space="preserve">Supporting and developing efforts to </w:t>
            </w:r>
            <w:r w:rsidR="00291141">
              <w:t>prepare teachers to appropriately use</w:t>
            </w:r>
            <w:r>
              <w:t xml:space="preserve"> student data to ensure the protection of individual student privacy </w:t>
            </w:r>
          </w:p>
          <w:p w14:paraId="2F8FF7C0" w14:textId="529CC03D" w:rsidR="00232A41" w:rsidRDefault="00232A41" w:rsidP="008F4679">
            <w:pPr>
              <w:pStyle w:val="ListParagraph"/>
              <w:numPr>
                <w:ilvl w:val="0"/>
                <w:numId w:val="47"/>
              </w:numPr>
              <w:cnfStyle w:val="000000100000" w:firstRow="0" w:lastRow="0" w:firstColumn="0" w:lastColumn="0" w:oddVBand="0" w:evenVBand="0" w:oddHBand="1" w:evenHBand="0" w:firstRowFirstColumn="0" w:firstRowLastColumn="0" w:lastRowFirstColumn="0" w:lastRowLastColumn="0"/>
            </w:pPr>
            <w:r>
              <w:t>Supporting other activities identified by the State that are, to the extent the State determines that such evidence is reasonably available, evidence based and that meet the purpose of Title II-A</w:t>
            </w:r>
          </w:p>
        </w:tc>
      </w:tr>
    </w:tbl>
    <w:p w14:paraId="0CD6775B" w14:textId="77777777" w:rsidR="00232A41" w:rsidRPr="00C245FC" w:rsidRDefault="00232A41" w:rsidP="00232A41">
      <w:pPr>
        <w:rPr>
          <w:b/>
          <w:sz w:val="24"/>
        </w:rPr>
      </w:pPr>
    </w:p>
    <w:tbl>
      <w:tblPr>
        <w:tblStyle w:val="GridTable4-Accent5"/>
        <w:tblW w:w="0" w:type="auto"/>
        <w:tblLook w:val="04A0" w:firstRow="1" w:lastRow="0" w:firstColumn="1" w:lastColumn="0" w:noHBand="0" w:noVBand="1"/>
      </w:tblPr>
      <w:tblGrid>
        <w:gridCol w:w="4675"/>
        <w:gridCol w:w="4675"/>
      </w:tblGrid>
      <w:tr w:rsidR="00232A41" w14:paraId="10E2D8DE" w14:textId="77777777" w:rsidTr="001B6E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1AAD9968" w14:textId="77777777" w:rsidR="00232A41" w:rsidRDefault="00232A41" w:rsidP="001B6ED2">
            <w:pPr>
              <w:jc w:val="center"/>
            </w:pPr>
            <w:r w:rsidRPr="00C245FC">
              <w:rPr>
                <w:sz w:val="28"/>
              </w:rPr>
              <w:t xml:space="preserve">Potential </w:t>
            </w:r>
            <w:r>
              <w:rPr>
                <w:sz w:val="28"/>
              </w:rPr>
              <w:t xml:space="preserve">LEA </w:t>
            </w:r>
            <w:r w:rsidRPr="00C245FC">
              <w:rPr>
                <w:sz w:val="28"/>
              </w:rPr>
              <w:t>Activities</w:t>
            </w:r>
          </w:p>
        </w:tc>
      </w:tr>
      <w:tr w:rsidR="00232A41" w14:paraId="2DE7170E" w14:textId="77777777" w:rsidTr="001B6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9A664F5" w14:textId="77777777" w:rsidR="00232A41" w:rsidRPr="00957FA2" w:rsidRDefault="00232A41" w:rsidP="008F4679">
            <w:pPr>
              <w:pStyle w:val="ListParagraph"/>
              <w:numPr>
                <w:ilvl w:val="0"/>
                <w:numId w:val="48"/>
              </w:numPr>
              <w:rPr>
                <w:b w:val="0"/>
              </w:rPr>
            </w:pPr>
            <w:r w:rsidRPr="00957FA2">
              <w:rPr>
                <w:b w:val="0"/>
              </w:rPr>
              <w:t>Developing or improving a rigorous, transparent and fair evaluation and support system for teachers</w:t>
            </w:r>
            <w:r>
              <w:rPr>
                <w:b w:val="0"/>
              </w:rPr>
              <w:t>,</w:t>
            </w:r>
            <w:r w:rsidRPr="00957FA2">
              <w:rPr>
                <w:b w:val="0"/>
              </w:rPr>
              <w:t xml:space="preserve"> principals and other school leaders</w:t>
            </w:r>
          </w:p>
          <w:p w14:paraId="2F7C0091" w14:textId="77777777" w:rsidR="00232A41" w:rsidRPr="00957FA2" w:rsidRDefault="00232A41" w:rsidP="008F4679">
            <w:pPr>
              <w:pStyle w:val="ListParagraph"/>
              <w:numPr>
                <w:ilvl w:val="0"/>
                <w:numId w:val="48"/>
              </w:numPr>
              <w:rPr>
                <w:b w:val="0"/>
              </w:rPr>
            </w:pPr>
            <w:r w:rsidRPr="00957FA2">
              <w:rPr>
                <w:b w:val="0"/>
              </w:rPr>
              <w:t>Developing and implementing initiatives to assist in recruiting, hiring and retaining effective teachers, particularly in low-income schools with high percentages of ineffective teachers and students who do not meet challenging aca</w:t>
            </w:r>
            <w:r>
              <w:rPr>
                <w:b w:val="0"/>
              </w:rPr>
              <w:t>demic standards to im</w:t>
            </w:r>
            <w:r w:rsidRPr="00957FA2">
              <w:rPr>
                <w:b w:val="0"/>
              </w:rPr>
              <w:t>prove within-di</w:t>
            </w:r>
            <w:r>
              <w:rPr>
                <w:b w:val="0"/>
              </w:rPr>
              <w:t>s</w:t>
            </w:r>
            <w:r w:rsidRPr="00957FA2">
              <w:rPr>
                <w:b w:val="0"/>
              </w:rPr>
              <w:t>trict equity in the distribution of teachers</w:t>
            </w:r>
          </w:p>
          <w:p w14:paraId="432E944A" w14:textId="77777777" w:rsidR="00232A41" w:rsidRPr="00957FA2" w:rsidRDefault="00232A41" w:rsidP="008F4679">
            <w:pPr>
              <w:pStyle w:val="ListParagraph"/>
              <w:numPr>
                <w:ilvl w:val="0"/>
                <w:numId w:val="48"/>
              </w:numPr>
              <w:rPr>
                <w:b w:val="0"/>
              </w:rPr>
            </w:pPr>
            <w:r w:rsidRPr="00957FA2">
              <w:rPr>
                <w:b w:val="0"/>
              </w:rPr>
              <w:t>Recruiting qualified individuals from other fields to become teachers, principals or other school leaders</w:t>
            </w:r>
          </w:p>
          <w:p w14:paraId="6CFBBE03" w14:textId="6287BD06" w:rsidR="00232A41" w:rsidRPr="00957FA2" w:rsidRDefault="00232A41" w:rsidP="008F4679">
            <w:pPr>
              <w:pStyle w:val="ListParagraph"/>
              <w:numPr>
                <w:ilvl w:val="0"/>
                <w:numId w:val="48"/>
              </w:numPr>
              <w:rPr>
                <w:b w:val="0"/>
              </w:rPr>
            </w:pPr>
            <w:r w:rsidRPr="00957FA2">
              <w:rPr>
                <w:b w:val="0"/>
              </w:rPr>
              <w:t>Reducing class size to a level that is evidence-based</w:t>
            </w:r>
          </w:p>
          <w:p w14:paraId="10B55ED8" w14:textId="77777777" w:rsidR="00232A41" w:rsidRPr="00957FA2" w:rsidRDefault="00232A41" w:rsidP="008F4679">
            <w:pPr>
              <w:pStyle w:val="ListParagraph"/>
              <w:numPr>
                <w:ilvl w:val="0"/>
                <w:numId w:val="48"/>
              </w:numPr>
              <w:rPr>
                <w:b w:val="0"/>
              </w:rPr>
            </w:pPr>
            <w:r w:rsidRPr="00957FA2">
              <w:rPr>
                <w:b w:val="0"/>
              </w:rPr>
              <w:t>Providing high-quality, personalized professional development that is evidence-based</w:t>
            </w:r>
          </w:p>
          <w:p w14:paraId="190451B9" w14:textId="77777777" w:rsidR="00232A41" w:rsidRPr="00957FA2" w:rsidRDefault="00232A41" w:rsidP="008F4679">
            <w:pPr>
              <w:pStyle w:val="ListParagraph"/>
              <w:numPr>
                <w:ilvl w:val="0"/>
                <w:numId w:val="48"/>
              </w:numPr>
              <w:rPr>
                <w:b w:val="0"/>
              </w:rPr>
            </w:pPr>
            <w:r w:rsidRPr="00957FA2">
              <w:rPr>
                <w:b w:val="0"/>
              </w:rPr>
              <w:t>Providing programs and activities to increase the knowledge base of teachers, principals or other school leaders on instruction and measurement of learning in the early grades; the ability of principals and other school leaders to support teachers, teacher leaders, early childhood educators and others to meet the needs of students through age 8</w:t>
            </w:r>
          </w:p>
          <w:p w14:paraId="55BFE419" w14:textId="2ED6C793" w:rsidR="00232A41" w:rsidRDefault="00232A41" w:rsidP="00291141">
            <w:pPr>
              <w:pStyle w:val="ListParagraph"/>
              <w:numPr>
                <w:ilvl w:val="0"/>
                <w:numId w:val="48"/>
              </w:numPr>
            </w:pPr>
            <w:r w:rsidRPr="00957FA2">
              <w:rPr>
                <w:b w:val="0"/>
              </w:rPr>
              <w:t xml:space="preserve">Providing </w:t>
            </w:r>
            <w:r w:rsidR="00291141">
              <w:rPr>
                <w:b w:val="0"/>
              </w:rPr>
              <w:t>preparation</w:t>
            </w:r>
            <w:r w:rsidRPr="00957FA2">
              <w:rPr>
                <w:b w:val="0"/>
              </w:rPr>
              <w:t>, technical assistance and capacity-building in LEAs to help teachers, principals and other school leaders select and implement formative assessments, design class-room based assessments, and use data to improve instruction and achievement</w:t>
            </w:r>
          </w:p>
        </w:tc>
        <w:tc>
          <w:tcPr>
            <w:tcW w:w="4675" w:type="dxa"/>
          </w:tcPr>
          <w:p w14:paraId="3D9E6E45" w14:textId="1548E737" w:rsidR="00232A41" w:rsidRDefault="00232A41" w:rsidP="008F4679">
            <w:pPr>
              <w:pStyle w:val="ListParagraph"/>
              <w:numPr>
                <w:ilvl w:val="0"/>
                <w:numId w:val="48"/>
              </w:numPr>
              <w:cnfStyle w:val="000000100000" w:firstRow="0" w:lastRow="0" w:firstColumn="0" w:lastColumn="0" w:oddVBand="0" w:evenVBand="0" w:oddHBand="1" w:evenHBand="0" w:firstRowFirstColumn="0" w:firstRowLastColumn="0" w:lastRowFirstColumn="0" w:lastRowLastColumn="0"/>
            </w:pPr>
            <w:r>
              <w:t xml:space="preserve">Conducting </w:t>
            </w:r>
            <w:r w:rsidR="00291141">
              <w:t>professional development</w:t>
            </w:r>
            <w:r>
              <w:t xml:space="preserve"> on the techniques and supports needed to help educators understand when and how to refer students affected by trauma or at risk of mental illness and forming partnerships between school and public-or private based, mental health programs, addressing issues related to school conditions for student learning, such as safety and peer interactions, substance abuse and chronic absenteeism</w:t>
            </w:r>
          </w:p>
          <w:p w14:paraId="01F92915" w14:textId="2768FD71" w:rsidR="00232A41" w:rsidRDefault="00232A41" w:rsidP="008F4679">
            <w:pPr>
              <w:pStyle w:val="ListParagraph"/>
              <w:numPr>
                <w:ilvl w:val="0"/>
                <w:numId w:val="48"/>
              </w:numPr>
              <w:cnfStyle w:val="000000100000" w:firstRow="0" w:lastRow="0" w:firstColumn="0" w:lastColumn="0" w:oddVBand="0" w:evenVBand="0" w:oddHBand="1" w:evenHBand="0" w:firstRowFirstColumn="0" w:firstRowLastColumn="0" w:lastRowFirstColumn="0" w:lastRowLastColumn="0"/>
            </w:pPr>
            <w:r>
              <w:t xml:space="preserve">Providing </w:t>
            </w:r>
            <w:r w:rsidR="00291141">
              <w:t>preparation</w:t>
            </w:r>
            <w:r>
              <w:t xml:space="preserve"> to identify students who are gifted and talented and adopting instructional practices that support these students</w:t>
            </w:r>
          </w:p>
          <w:p w14:paraId="4EA9C034" w14:textId="77777777" w:rsidR="00232A41" w:rsidRDefault="00232A41" w:rsidP="008F4679">
            <w:pPr>
              <w:pStyle w:val="ListParagraph"/>
              <w:numPr>
                <w:ilvl w:val="0"/>
                <w:numId w:val="48"/>
              </w:numPr>
              <w:cnfStyle w:val="000000100000" w:firstRow="0" w:lastRow="0" w:firstColumn="0" w:lastColumn="0" w:oddVBand="0" w:evenVBand="0" w:oddHBand="1" w:evenHBand="0" w:firstRowFirstColumn="0" w:firstRowLastColumn="0" w:lastRowFirstColumn="0" w:lastRowLastColumn="0"/>
            </w:pPr>
            <w:r>
              <w:t>Supporting instructional services provided by school librarians</w:t>
            </w:r>
          </w:p>
          <w:p w14:paraId="613F5FDC" w14:textId="148FB00B" w:rsidR="00232A41" w:rsidRDefault="00232A41" w:rsidP="008F4679">
            <w:pPr>
              <w:pStyle w:val="ListParagraph"/>
              <w:numPr>
                <w:ilvl w:val="0"/>
                <w:numId w:val="48"/>
              </w:numPr>
              <w:cnfStyle w:val="000000100000" w:firstRow="0" w:lastRow="0" w:firstColumn="0" w:lastColumn="0" w:oddVBand="0" w:evenVBand="0" w:oddHBand="1" w:evenHBand="0" w:firstRowFirstColumn="0" w:firstRowLastColumn="0" w:lastRowFirstColumn="0" w:lastRowLastColumn="0"/>
            </w:pPr>
            <w:r>
              <w:t xml:space="preserve">Providing </w:t>
            </w:r>
            <w:r w:rsidR="00291141">
              <w:t>preparation</w:t>
            </w:r>
            <w:r>
              <w:t xml:space="preserve"> on how to prevent and recognize sexual abuse</w:t>
            </w:r>
          </w:p>
          <w:p w14:paraId="574D6B03" w14:textId="77777777" w:rsidR="00232A41" w:rsidRDefault="00232A41" w:rsidP="008F4679">
            <w:pPr>
              <w:pStyle w:val="ListParagraph"/>
              <w:numPr>
                <w:ilvl w:val="0"/>
                <w:numId w:val="48"/>
              </w:numPr>
              <w:cnfStyle w:val="000000100000" w:firstRow="0" w:lastRow="0" w:firstColumn="0" w:lastColumn="0" w:oddVBand="0" w:evenVBand="0" w:oddHBand="1" w:evenHBand="0" w:firstRowFirstColumn="0" w:firstRowLastColumn="0" w:lastRowFirstColumn="0" w:lastRowLastColumn="0"/>
            </w:pPr>
            <w:r>
              <w:t>Developing and providing professional development and other support to promote high-quality instruction and instructional leadership in STEM subjects</w:t>
            </w:r>
          </w:p>
          <w:p w14:paraId="500F481A" w14:textId="77777777" w:rsidR="00232A41" w:rsidRDefault="00232A41" w:rsidP="008F4679">
            <w:pPr>
              <w:pStyle w:val="ListParagraph"/>
              <w:numPr>
                <w:ilvl w:val="0"/>
                <w:numId w:val="48"/>
              </w:numPr>
              <w:cnfStyle w:val="000000100000" w:firstRow="0" w:lastRow="0" w:firstColumn="0" w:lastColumn="0" w:oddVBand="0" w:evenVBand="0" w:oddHBand="1" w:evenHBand="0" w:firstRowFirstColumn="0" w:firstRowLastColumn="0" w:lastRowFirstColumn="0" w:lastRowLastColumn="0"/>
            </w:pPr>
            <w:r>
              <w:t>Developing feedback mechanisms to improve school working conditions</w:t>
            </w:r>
          </w:p>
          <w:p w14:paraId="754DEA81" w14:textId="77777777" w:rsidR="00232A41" w:rsidRDefault="00232A41" w:rsidP="008F4679">
            <w:pPr>
              <w:pStyle w:val="ListParagraph"/>
              <w:numPr>
                <w:ilvl w:val="0"/>
                <w:numId w:val="48"/>
              </w:numPr>
              <w:cnfStyle w:val="000000100000" w:firstRow="0" w:lastRow="0" w:firstColumn="0" w:lastColumn="0" w:oddVBand="0" w:evenVBand="0" w:oddHBand="1" w:evenHBand="0" w:firstRowFirstColumn="0" w:firstRowLastColumn="0" w:lastRowFirstColumn="0" w:lastRowLastColumn="0"/>
            </w:pPr>
            <w:r>
              <w:t>Providing high quality professional development on effective strategies to integrate rigorous academic content, career and technical education and work-based learning</w:t>
            </w:r>
          </w:p>
          <w:p w14:paraId="492A47A1" w14:textId="77777777" w:rsidR="00232A41" w:rsidRPr="0088539F" w:rsidRDefault="00232A41" w:rsidP="008F4679">
            <w:pPr>
              <w:pStyle w:val="ListParagraph"/>
              <w:numPr>
                <w:ilvl w:val="0"/>
                <w:numId w:val="48"/>
              </w:numPr>
              <w:cnfStyle w:val="000000100000" w:firstRow="0" w:lastRow="0" w:firstColumn="0" w:lastColumn="0" w:oddVBand="0" w:evenVBand="0" w:oddHBand="1" w:evenHBand="0" w:firstRowFirstColumn="0" w:firstRowLastColumn="0" w:lastRowFirstColumn="0" w:lastRowLastColumn="0"/>
            </w:pPr>
            <w:r>
              <w:t>Carrying out other activities that are evidence-based to the extent the State determines that such evidence is reasonably available and identified by the local education agency</w:t>
            </w:r>
            <w:r w:rsidRPr="0088539F">
              <w:rPr>
                <w:rFonts w:ascii="Times New Roman" w:eastAsia="Times New Roman" w:hAnsi="Times New Roman"/>
                <w:sz w:val="25"/>
                <w:szCs w:val="25"/>
              </w:rPr>
              <w:t xml:space="preserve"> </w:t>
            </w:r>
          </w:p>
          <w:p w14:paraId="760AD390" w14:textId="77777777" w:rsidR="00232A41" w:rsidRPr="0033267A" w:rsidRDefault="00232A41" w:rsidP="001B6ED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5"/>
                <w:szCs w:val="25"/>
              </w:rPr>
            </w:pPr>
          </w:p>
          <w:p w14:paraId="1863209E" w14:textId="77777777" w:rsidR="00232A41" w:rsidRDefault="00232A41" w:rsidP="001B6ED2">
            <w:pPr>
              <w:cnfStyle w:val="000000100000" w:firstRow="0" w:lastRow="0" w:firstColumn="0" w:lastColumn="0" w:oddVBand="0" w:evenVBand="0" w:oddHBand="1" w:evenHBand="0" w:firstRowFirstColumn="0" w:firstRowLastColumn="0" w:lastRowFirstColumn="0" w:lastRowLastColumn="0"/>
            </w:pPr>
          </w:p>
        </w:tc>
      </w:tr>
    </w:tbl>
    <w:p w14:paraId="156C3CC5" w14:textId="77777777" w:rsidR="00232A41" w:rsidRDefault="00232A41" w:rsidP="00301FBD">
      <w:pPr>
        <w:widowControl/>
        <w:adjustRightInd/>
        <w:textAlignment w:val="auto"/>
      </w:pPr>
    </w:p>
    <w:sectPr w:rsidR="00232A41" w:rsidSect="00610A79">
      <w:footerReference w:type="default" r:id="rId67"/>
      <w:footerReference w:type="first" r:id="rId68"/>
      <w:pgSz w:w="12240" w:h="15840"/>
      <w:pgMar w:top="1080" w:right="1440" w:bottom="1080" w:left="144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2BF4C" w14:textId="77777777" w:rsidR="00324446" w:rsidRDefault="00324446" w:rsidP="00D76347">
      <w:r>
        <w:separator/>
      </w:r>
    </w:p>
  </w:endnote>
  <w:endnote w:type="continuationSeparator" w:id="0">
    <w:p w14:paraId="7446BD8A" w14:textId="77777777" w:rsidR="00324446" w:rsidRDefault="00324446" w:rsidP="00D76347">
      <w:r>
        <w:continuationSeparator/>
      </w:r>
    </w:p>
  </w:endnote>
  <w:endnote w:type="continuationNotice" w:id="1">
    <w:p w14:paraId="7CF2BEC8" w14:textId="77777777" w:rsidR="00324446" w:rsidRDefault="003244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B6B82" w14:textId="5537F01B" w:rsidR="00DD55D8" w:rsidRDefault="00DD55D8">
    <w:pPr>
      <w:pStyle w:val="Footer"/>
    </w:pPr>
    <w:r>
      <w:tab/>
    </w:r>
    <w:r>
      <w:tab/>
      <w:t xml:space="preserve">Page </w:t>
    </w:r>
    <w:r>
      <w:fldChar w:fldCharType="begin"/>
    </w:r>
    <w:r>
      <w:instrText xml:space="preserve"> PAGE   \* MERGEFORMAT </w:instrText>
    </w:r>
    <w:r>
      <w:fldChar w:fldCharType="separate"/>
    </w:r>
    <w:r w:rsidR="00556405">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DC42F" w14:textId="115254D6" w:rsidR="00DD55D8" w:rsidRPr="002406BA" w:rsidRDefault="00DD55D8">
    <w:pPr>
      <w:pStyle w:val="Footer"/>
      <w:rPr>
        <w:i/>
      </w:rPr>
    </w:pPr>
    <w:r w:rsidRPr="002406BA">
      <w:rPr>
        <w:i/>
      </w:rPr>
      <w:t>This publication was made possible by a grant from the Carnegie Corporation of New York. The statements made and views expressed are solely the responsibility of the author.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88630" w14:textId="77777777" w:rsidR="00324446" w:rsidRDefault="00324446" w:rsidP="00D76347">
      <w:r>
        <w:separator/>
      </w:r>
    </w:p>
  </w:footnote>
  <w:footnote w:type="continuationSeparator" w:id="0">
    <w:p w14:paraId="522AF520" w14:textId="77777777" w:rsidR="00324446" w:rsidRDefault="00324446" w:rsidP="00D76347">
      <w:r>
        <w:continuationSeparator/>
      </w:r>
    </w:p>
  </w:footnote>
  <w:footnote w:type="continuationNotice" w:id="1">
    <w:p w14:paraId="16250372" w14:textId="77777777" w:rsidR="00324446" w:rsidRDefault="00324446"/>
  </w:footnote>
  <w:footnote w:id="2">
    <w:p w14:paraId="54B08A6C" w14:textId="33EE5FC8" w:rsidR="00DD55D8" w:rsidRDefault="00DD55D8" w:rsidP="00D76347">
      <w:pPr>
        <w:pStyle w:val="FootnoteText"/>
      </w:pPr>
      <w:r>
        <w:rPr>
          <w:rStyle w:val="FootnoteReference"/>
        </w:rPr>
        <w:footnoteRef/>
      </w:r>
      <w:r>
        <w:t xml:space="preserve"> </w:t>
      </w:r>
      <w:r w:rsidRPr="008C382C">
        <w:rPr>
          <w:sz w:val="16"/>
          <w:szCs w:val="16"/>
        </w:rPr>
        <w:t>It is important to note that there are two parts to Title II: Part A and Part B, each with its own programs and appropriations. Part A designates funds and establishes parameters for spending them for state and local education agencies. Part B designates funds and establishes parameters for national priorities. This toolkit is focused on Title II, Part A, hereafter called Title II-A.</w:t>
      </w:r>
    </w:p>
  </w:footnote>
  <w:footnote w:id="3">
    <w:p w14:paraId="787F250D" w14:textId="0052E5E9" w:rsidR="00DD55D8" w:rsidRPr="008C382C" w:rsidRDefault="00DD55D8">
      <w:pPr>
        <w:pStyle w:val="FootnoteText"/>
        <w:rPr>
          <w:sz w:val="16"/>
          <w:szCs w:val="16"/>
        </w:rPr>
      </w:pPr>
      <w:r w:rsidRPr="008C382C">
        <w:rPr>
          <w:rStyle w:val="FootnoteReference"/>
          <w:sz w:val="16"/>
          <w:szCs w:val="16"/>
        </w:rPr>
        <w:footnoteRef/>
      </w:r>
      <w:r w:rsidRPr="008C382C">
        <w:rPr>
          <w:sz w:val="16"/>
          <w:szCs w:val="16"/>
        </w:rPr>
        <w:t xml:space="preserve"> ESSA changes to the “highly qualified” teacher requirement and the “ineffective, out-of-field, and inexperienced” teacher definitions are actually part of Title I</w:t>
      </w:r>
      <w:r>
        <w:rPr>
          <w:sz w:val="16"/>
          <w:szCs w:val="16"/>
        </w:rPr>
        <w:t>-</w:t>
      </w:r>
      <w:r w:rsidRPr="008C382C">
        <w:rPr>
          <w:sz w:val="16"/>
          <w:szCs w:val="16"/>
        </w:rPr>
        <w:t>A. Th</w:t>
      </w:r>
      <w:r>
        <w:rPr>
          <w:sz w:val="16"/>
          <w:szCs w:val="16"/>
        </w:rPr>
        <w:t>ese changes</w:t>
      </w:r>
      <w:r w:rsidRPr="008C382C">
        <w:rPr>
          <w:sz w:val="16"/>
          <w:szCs w:val="16"/>
        </w:rPr>
        <w:t xml:space="preserve"> </w:t>
      </w:r>
      <w:r>
        <w:rPr>
          <w:sz w:val="16"/>
          <w:szCs w:val="16"/>
        </w:rPr>
        <w:t xml:space="preserve">were </w:t>
      </w:r>
      <w:r w:rsidRPr="008C382C">
        <w:rPr>
          <w:sz w:val="16"/>
          <w:szCs w:val="16"/>
        </w:rPr>
        <w:t xml:space="preserve">included in this section because title IIA funds can be used to </w:t>
      </w:r>
      <w:r w:rsidRPr="008C382C">
        <w:rPr>
          <w:rFonts w:eastAsia="Times New Roman" w:cs="Arial"/>
          <w:sz w:val="16"/>
          <w:szCs w:val="16"/>
        </w:rPr>
        <w:t>to improve equitable access to effective and qualified educators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23AA"/>
    <w:multiLevelType w:val="hybridMultilevel"/>
    <w:tmpl w:val="C35AFC44"/>
    <w:lvl w:ilvl="0" w:tplc="EDC096A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0245A"/>
    <w:multiLevelType w:val="hybridMultilevel"/>
    <w:tmpl w:val="A030EADE"/>
    <w:lvl w:ilvl="0" w:tplc="AF8871A2">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80D4E"/>
    <w:multiLevelType w:val="hybridMultilevel"/>
    <w:tmpl w:val="97DA1EA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476D51"/>
    <w:multiLevelType w:val="hybridMultilevel"/>
    <w:tmpl w:val="D3307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766E2"/>
    <w:multiLevelType w:val="hybridMultilevel"/>
    <w:tmpl w:val="54000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24B67"/>
    <w:multiLevelType w:val="hybridMultilevel"/>
    <w:tmpl w:val="C2E8E7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80CCB"/>
    <w:multiLevelType w:val="hybridMultilevel"/>
    <w:tmpl w:val="2E72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35FB5"/>
    <w:multiLevelType w:val="hybridMultilevel"/>
    <w:tmpl w:val="54000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D245F5"/>
    <w:multiLevelType w:val="hybridMultilevel"/>
    <w:tmpl w:val="EB06F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46B0D08"/>
    <w:multiLevelType w:val="hybridMultilevel"/>
    <w:tmpl w:val="535447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8E6D74"/>
    <w:multiLevelType w:val="hybridMultilevel"/>
    <w:tmpl w:val="54000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85B82"/>
    <w:multiLevelType w:val="hybridMultilevel"/>
    <w:tmpl w:val="AE1032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7F7725"/>
    <w:multiLevelType w:val="hybridMultilevel"/>
    <w:tmpl w:val="49747FCA"/>
    <w:lvl w:ilvl="0" w:tplc="04090005">
      <w:start w:val="1"/>
      <w:numFmt w:val="bullet"/>
      <w:lvlText w:val=""/>
      <w:lvlJc w:val="left"/>
      <w:pPr>
        <w:ind w:left="720" w:hanging="360"/>
      </w:pPr>
      <w:rPr>
        <w:rFonts w:ascii="Wingdings" w:hAnsi="Wingdings" w:hint="default"/>
        <w:color w:val="auto"/>
        <w:sz w:val="20"/>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80819"/>
    <w:multiLevelType w:val="hybridMultilevel"/>
    <w:tmpl w:val="892030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987844"/>
    <w:multiLevelType w:val="hybridMultilevel"/>
    <w:tmpl w:val="4EC6779A"/>
    <w:lvl w:ilvl="0" w:tplc="04090005">
      <w:start w:val="1"/>
      <w:numFmt w:val="bullet"/>
      <w:lvlText w:val=""/>
      <w:lvlJc w:val="left"/>
      <w:pPr>
        <w:ind w:left="720" w:hanging="360"/>
      </w:pPr>
      <w:rPr>
        <w:rFonts w:ascii="Wingdings" w:hAnsi="Wingdings" w:hint="default"/>
        <w:color w:val="auto"/>
        <w:sz w:val="20"/>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A71CF"/>
    <w:multiLevelType w:val="hybridMultilevel"/>
    <w:tmpl w:val="A6A207A2"/>
    <w:lvl w:ilvl="0" w:tplc="EDC096A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EE08C8"/>
    <w:multiLevelType w:val="hybridMultilevel"/>
    <w:tmpl w:val="30F46C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0C304A"/>
    <w:multiLevelType w:val="hybridMultilevel"/>
    <w:tmpl w:val="54000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67696E"/>
    <w:multiLevelType w:val="hybridMultilevel"/>
    <w:tmpl w:val="E602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1037C0"/>
    <w:multiLevelType w:val="hybridMultilevel"/>
    <w:tmpl w:val="EE8E6A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C51537"/>
    <w:multiLevelType w:val="hybridMultilevel"/>
    <w:tmpl w:val="F0FED9E2"/>
    <w:lvl w:ilvl="0" w:tplc="04090001">
      <w:start w:val="1"/>
      <w:numFmt w:val="bullet"/>
      <w:lvlText w:val=""/>
      <w:lvlJc w:val="left"/>
      <w:pPr>
        <w:ind w:left="720" w:hanging="360"/>
      </w:pPr>
      <w:rPr>
        <w:rFonts w:ascii="Symbol" w:hAnsi="Symbol" w:hint="default"/>
        <w:color w:val="auto"/>
        <w:sz w:val="24"/>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81390D"/>
    <w:multiLevelType w:val="hybridMultilevel"/>
    <w:tmpl w:val="EE66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FC799D"/>
    <w:multiLevelType w:val="hybridMultilevel"/>
    <w:tmpl w:val="A8E2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7178B8"/>
    <w:multiLevelType w:val="hybridMultilevel"/>
    <w:tmpl w:val="14D6D1D2"/>
    <w:lvl w:ilvl="0" w:tplc="EA82044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52F5329"/>
    <w:multiLevelType w:val="hybridMultilevel"/>
    <w:tmpl w:val="147896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6965B3"/>
    <w:multiLevelType w:val="hybridMultilevel"/>
    <w:tmpl w:val="8BF80D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801D93"/>
    <w:multiLevelType w:val="hybridMultilevel"/>
    <w:tmpl w:val="9F84F15A"/>
    <w:lvl w:ilvl="0" w:tplc="04090005">
      <w:start w:val="1"/>
      <w:numFmt w:val="bullet"/>
      <w:lvlText w:val=""/>
      <w:lvlJc w:val="left"/>
      <w:pPr>
        <w:ind w:left="720" w:hanging="360"/>
      </w:pPr>
      <w:rPr>
        <w:rFonts w:ascii="Wingdings" w:hAnsi="Wingdings" w:hint="default"/>
        <w:color w:val="auto"/>
        <w:sz w:val="24"/>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E31528"/>
    <w:multiLevelType w:val="hybridMultilevel"/>
    <w:tmpl w:val="8CA40750"/>
    <w:lvl w:ilvl="0" w:tplc="EDC096A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6D27A3"/>
    <w:multiLevelType w:val="hybridMultilevel"/>
    <w:tmpl w:val="A9F4739C"/>
    <w:lvl w:ilvl="0" w:tplc="EDC096A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5806B9"/>
    <w:multiLevelType w:val="hybridMultilevel"/>
    <w:tmpl w:val="3A1CA7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D77423"/>
    <w:multiLevelType w:val="hybridMultilevel"/>
    <w:tmpl w:val="6CE6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57518D"/>
    <w:multiLevelType w:val="hybridMultilevel"/>
    <w:tmpl w:val="2466B456"/>
    <w:lvl w:ilvl="0" w:tplc="CDA86524">
      <w:start w:val="1"/>
      <w:numFmt w:val="bullet"/>
      <w:lvlText w:val="•"/>
      <w:lvlJc w:val="left"/>
      <w:pPr>
        <w:ind w:left="720" w:hanging="360"/>
      </w:pPr>
      <w:rPr>
        <w:rFonts w:ascii="Times New Roman" w:hAnsi="Times New Roman" w:cs="Times New Roman" w:hint="default"/>
        <w:color w:val="auto"/>
        <w:sz w:val="20"/>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CF3168"/>
    <w:multiLevelType w:val="hybridMultilevel"/>
    <w:tmpl w:val="54000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4A2CB3"/>
    <w:multiLevelType w:val="hybridMultilevel"/>
    <w:tmpl w:val="2CF2A9FC"/>
    <w:lvl w:ilvl="0" w:tplc="04090001">
      <w:start w:val="1"/>
      <w:numFmt w:val="bullet"/>
      <w:lvlText w:val=""/>
      <w:lvlJc w:val="left"/>
      <w:pPr>
        <w:ind w:left="720" w:hanging="360"/>
      </w:pPr>
      <w:rPr>
        <w:rFonts w:ascii="Symbol" w:hAnsi="Symbol" w:hint="default"/>
      </w:rPr>
    </w:lvl>
    <w:lvl w:ilvl="1" w:tplc="EA820440">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8B3D81"/>
    <w:multiLevelType w:val="hybridMultilevel"/>
    <w:tmpl w:val="7FFC443A"/>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5" w15:restartNumberingAfterBreak="0">
    <w:nsid w:val="63EA4D76"/>
    <w:multiLevelType w:val="hybridMultilevel"/>
    <w:tmpl w:val="E7B005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DC17AB"/>
    <w:multiLevelType w:val="hybridMultilevel"/>
    <w:tmpl w:val="730C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A94BBD"/>
    <w:multiLevelType w:val="hybridMultilevel"/>
    <w:tmpl w:val="54000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B64807"/>
    <w:multiLevelType w:val="hybridMultilevel"/>
    <w:tmpl w:val="E690C9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F460B5"/>
    <w:multiLevelType w:val="hybridMultilevel"/>
    <w:tmpl w:val="83049FEA"/>
    <w:lvl w:ilvl="0" w:tplc="04090005">
      <w:start w:val="1"/>
      <w:numFmt w:val="bullet"/>
      <w:lvlText w:val=""/>
      <w:lvlJc w:val="left"/>
      <w:pPr>
        <w:ind w:left="720" w:hanging="360"/>
      </w:pPr>
      <w:rPr>
        <w:rFonts w:ascii="Wingdings" w:hAnsi="Wingdings" w:hint="default"/>
        <w:color w:val="auto"/>
        <w:sz w:val="20"/>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724E79"/>
    <w:multiLevelType w:val="hybridMultilevel"/>
    <w:tmpl w:val="2BF488E8"/>
    <w:lvl w:ilvl="0" w:tplc="CDA86524">
      <w:start w:val="1"/>
      <w:numFmt w:val="bullet"/>
      <w:lvlText w:val="•"/>
      <w:lvlJc w:val="left"/>
      <w:pPr>
        <w:ind w:left="720" w:hanging="360"/>
      </w:pPr>
      <w:rPr>
        <w:rFonts w:ascii="Times New Roman" w:hAnsi="Times New Roman" w:cs="Times New Roman" w:hint="default"/>
        <w:color w:val="auto"/>
        <w:sz w:val="20"/>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4D4E61"/>
    <w:multiLevelType w:val="hybridMultilevel"/>
    <w:tmpl w:val="4AD40E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EC4504"/>
    <w:multiLevelType w:val="hybridMultilevel"/>
    <w:tmpl w:val="B2E0E862"/>
    <w:lvl w:ilvl="0" w:tplc="EDC096A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BB2BF2"/>
    <w:multiLevelType w:val="hybridMultilevel"/>
    <w:tmpl w:val="3926EB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023376"/>
    <w:multiLevelType w:val="hybridMultilevel"/>
    <w:tmpl w:val="CB94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6C7DE4"/>
    <w:multiLevelType w:val="hybridMultilevel"/>
    <w:tmpl w:val="C3564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E736092"/>
    <w:multiLevelType w:val="hybridMultilevel"/>
    <w:tmpl w:val="034A89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2"/>
  </w:num>
  <w:num w:numId="3">
    <w:abstractNumId w:val="8"/>
  </w:num>
  <w:num w:numId="4">
    <w:abstractNumId w:val="1"/>
  </w:num>
  <w:num w:numId="5">
    <w:abstractNumId w:val="44"/>
  </w:num>
  <w:num w:numId="6">
    <w:abstractNumId w:val="3"/>
  </w:num>
  <w:num w:numId="7">
    <w:abstractNumId w:val="15"/>
  </w:num>
  <w:num w:numId="8">
    <w:abstractNumId w:val="21"/>
  </w:num>
  <w:num w:numId="9">
    <w:abstractNumId w:val="10"/>
  </w:num>
  <w:num w:numId="10">
    <w:abstractNumId w:val="4"/>
  </w:num>
  <w:num w:numId="11">
    <w:abstractNumId w:val="6"/>
  </w:num>
  <w:num w:numId="12">
    <w:abstractNumId w:val="18"/>
  </w:num>
  <w:num w:numId="13">
    <w:abstractNumId w:val="17"/>
  </w:num>
  <w:num w:numId="14">
    <w:abstractNumId w:val="30"/>
  </w:num>
  <w:num w:numId="15">
    <w:abstractNumId w:val="36"/>
  </w:num>
  <w:num w:numId="16">
    <w:abstractNumId w:val="28"/>
  </w:num>
  <w:num w:numId="17">
    <w:abstractNumId w:val="37"/>
  </w:num>
  <w:num w:numId="18">
    <w:abstractNumId w:val="45"/>
  </w:num>
  <w:num w:numId="19">
    <w:abstractNumId w:val="23"/>
  </w:num>
  <w:num w:numId="20">
    <w:abstractNumId w:val="20"/>
  </w:num>
  <w:num w:numId="21">
    <w:abstractNumId w:val="22"/>
  </w:num>
  <w:num w:numId="22">
    <w:abstractNumId w:val="27"/>
  </w:num>
  <w:num w:numId="23">
    <w:abstractNumId w:val="42"/>
  </w:num>
  <w:num w:numId="24">
    <w:abstractNumId w:val="31"/>
  </w:num>
  <w:num w:numId="25">
    <w:abstractNumId w:val="40"/>
  </w:num>
  <w:num w:numId="26">
    <w:abstractNumId w:val="2"/>
  </w:num>
  <w:num w:numId="27">
    <w:abstractNumId w:val="0"/>
  </w:num>
  <w:num w:numId="28">
    <w:abstractNumId w:val="13"/>
  </w:num>
  <w:num w:numId="29">
    <w:abstractNumId w:val="7"/>
  </w:num>
  <w:num w:numId="30">
    <w:abstractNumId w:val="9"/>
  </w:num>
  <w:num w:numId="31">
    <w:abstractNumId w:val="19"/>
  </w:num>
  <w:num w:numId="32">
    <w:abstractNumId w:val="46"/>
  </w:num>
  <w:num w:numId="33">
    <w:abstractNumId w:val="29"/>
  </w:num>
  <w:num w:numId="34">
    <w:abstractNumId w:val="34"/>
  </w:num>
  <w:num w:numId="35">
    <w:abstractNumId w:val="16"/>
  </w:num>
  <w:num w:numId="36">
    <w:abstractNumId w:val="43"/>
  </w:num>
  <w:num w:numId="37">
    <w:abstractNumId w:val="26"/>
  </w:num>
  <w:num w:numId="38">
    <w:abstractNumId w:val="11"/>
  </w:num>
  <w:num w:numId="39">
    <w:abstractNumId w:val="33"/>
  </w:num>
  <w:num w:numId="40">
    <w:abstractNumId w:val="25"/>
  </w:num>
  <w:num w:numId="41">
    <w:abstractNumId w:val="24"/>
  </w:num>
  <w:num w:numId="42">
    <w:abstractNumId w:val="41"/>
  </w:num>
  <w:num w:numId="43">
    <w:abstractNumId w:val="35"/>
  </w:num>
  <w:num w:numId="44">
    <w:abstractNumId w:val="39"/>
  </w:num>
  <w:num w:numId="45">
    <w:abstractNumId w:val="12"/>
  </w:num>
  <w:num w:numId="46">
    <w:abstractNumId w:val="38"/>
  </w:num>
  <w:num w:numId="47">
    <w:abstractNumId w:val="5"/>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347"/>
    <w:rsid w:val="00000555"/>
    <w:rsid w:val="00001162"/>
    <w:rsid w:val="00002880"/>
    <w:rsid w:val="00002F5F"/>
    <w:rsid w:val="000033A4"/>
    <w:rsid w:val="000049C1"/>
    <w:rsid w:val="00004F9C"/>
    <w:rsid w:val="00005100"/>
    <w:rsid w:val="000079B7"/>
    <w:rsid w:val="00010B53"/>
    <w:rsid w:val="00011204"/>
    <w:rsid w:val="00011671"/>
    <w:rsid w:val="00011C30"/>
    <w:rsid w:val="000124DB"/>
    <w:rsid w:val="00012A55"/>
    <w:rsid w:val="00012D8A"/>
    <w:rsid w:val="0001349A"/>
    <w:rsid w:val="000167FC"/>
    <w:rsid w:val="00020264"/>
    <w:rsid w:val="0002095C"/>
    <w:rsid w:val="00021902"/>
    <w:rsid w:val="00022E3F"/>
    <w:rsid w:val="00023851"/>
    <w:rsid w:val="0002433D"/>
    <w:rsid w:val="0002438E"/>
    <w:rsid w:val="0002674E"/>
    <w:rsid w:val="00026DC4"/>
    <w:rsid w:val="00026FAE"/>
    <w:rsid w:val="00027160"/>
    <w:rsid w:val="000276BE"/>
    <w:rsid w:val="00027CBB"/>
    <w:rsid w:val="00030224"/>
    <w:rsid w:val="00030458"/>
    <w:rsid w:val="00030FA5"/>
    <w:rsid w:val="00031121"/>
    <w:rsid w:val="00031556"/>
    <w:rsid w:val="00032463"/>
    <w:rsid w:val="00032538"/>
    <w:rsid w:val="0003268F"/>
    <w:rsid w:val="000331CE"/>
    <w:rsid w:val="00033C31"/>
    <w:rsid w:val="00034CCC"/>
    <w:rsid w:val="00034EC2"/>
    <w:rsid w:val="00035380"/>
    <w:rsid w:val="00035739"/>
    <w:rsid w:val="0003598E"/>
    <w:rsid w:val="00035F71"/>
    <w:rsid w:val="000369D7"/>
    <w:rsid w:val="000369DF"/>
    <w:rsid w:val="000378B0"/>
    <w:rsid w:val="0004386B"/>
    <w:rsid w:val="000442E7"/>
    <w:rsid w:val="00044D69"/>
    <w:rsid w:val="000451E3"/>
    <w:rsid w:val="00045CEF"/>
    <w:rsid w:val="0004610F"/>
    <w:rsid w:val="0004639D"/>
    <w:rsid w:val="00046701"/>
    <w:rsid w:val="000468FF"/>
    <w:rsid w:val="00046E2B"/>
    <w:rsid w:val="00047FAB"/>
    <w:rsid w:val="000513EA"/>
    <w:rsid w:val="000527FC"/>
    <w:rsid w:val="00053572"/>
    <w:rsid w:val="000538EB"/>
    <w:rsid w:val="00053D71"/>
    <w:rsid w:val="00053DAD"/>
    <w:rsid w:val="00053EE6"/>
    <w:rsid w:val="000547B3"/>
    <w:rsid w:val="00055570"/>
    <w:rsid w:val="000556B9"/>
    <w:rsid w:val="000558AB"/>
    <w:rsid w:val="00055FA0"/>
    <w:rsid w:val="00056278"/>
    <w:rsid w:val="00056CB4"/>
    <w:rsid w:val="00056EAE"/>
    <w:rsid w:val="000574CD"/>
    <w:rsid w:val="0005751D"/>
    <w:rsid w:val="00057D79"/>
    <w:rsid w:val="00060B14"/>
    <w:rsid w:val="00060E2A"/>
    <w:rsid w:val="00062654"/>
    <w:rsid w:val="0006283C"/>
    <w:rsid w:val="00062D9E"/>
    <w:rsid w:val="00063BE1"/>
    <w:rsid w:val="00064019"/>
    <w:rsid w:val="00064697"/>
    <w:rsid w:val="000657F9"/>
    <w:rsid w:val="000661F8"/>
    <w:rsid w:val="00067ABF"/>
    <w:rsid w:val="00070033"/>
    <w:rsid w:val="00070A39"/>
    <w:rsid w:val="000711A6"/>
    <w:rsid w:val="00071876"/>
    <w:rsid w:val="000725EE"/>
    <w:rsid w:val="000725F5"/>
    <w:rsid w:val="00072617"/>
    <w:rsid w:val="000726CB"/>
    <w:rsid w:val="00077597"/>
    <w:rsid w:val="000801A6"/>
    <w:rsid w:val="000802EC"/>
    <w:rsid w:val="00081BBF"/>
    <w:rsid w:val="00081FF6"/>
    <w:rsid w:val="0008343E"/>
    <w:rsid w:val="00084D19"/>
    <w:rsid w:val="000851C4"/>
    <w:rsid w:val="000855C2"/>
    <w:rsid w:val="00085B0F"/>
    <w:rsid w:val="0008607F"/>
    <w:rsid w:val="00086C31"/>
    <w:rsid w:val="00086C55"/>
    <w:rsid w:val="0008774D"/>
    <w:rsid w:val="00087887"/>
    <w:rsid w:val="00090075"/>
    <w:rsid w:val="0009056A"/>
    <w:rsid w:val="00092FBB"/>
    <w:rsid w:val="00093355"/>
    <w:rsid w:val="00094275"/>
    <w:rsid w:val="000943F8"/>
    <w:rsid w:val="00094917"/>
    <w:rsid w:val="00094E91"/>
    <w:rsid w:val="00095648"/>
    <w:rsid w:val="00096BE4"/>
    <w:rsid w:val="00096E5B"/>
    <w:rsid w:val="00096F5A"/>
    <w:rsid w:val="00097A84"/>
    <w:rsid w:val="00097ECE"/>
    <w:rsid w:val="000A07AC"/>
    <w:rsid w:val="000A15BD"/>
    <w:rsid w:val="000A1D13"/>
    <w:rsid w:val="000A1FBC"/>
    <w:rsid w:val="000A3182"/>
    <w:rsid w:val="000A4827"/>
    <w:rsid w:val="000A4E15"/>
    <w:rsid w:val="000A4E68"/>
    <w:rsid w:val="000A5301"/>
    <w:rsid w:val="000A5917"/>
    <w:rsid w:val="000A5AFD"/>
    <w:rsid w:val="000A6256"/>
    <w:rsid w:val="000A6336"/>
    <w:rsid w:val="000A6648"/>
    <w:rsid w:val="000A679D"/>
    <w:rsid w:val="000A70DC"/>
    <w:rsid w:val="000A7F32"/>
    <w:rsid w:val="000A7F84"/>
    <w:rsid w:val="000B0588"/>
    <w:rsid w:val="000B07A8"/>
    <w:rsid w:val="000B13D5"/>
    <w:rsid w:val="000B1D1C"/>
    <w:rsid w:val="000B2662"/>
    <w:rsid w:val="000B35E1"/>
    <w:rsid w:val="000B4580"/>
    <w:rsid w:val="000B5079"/>
    <w:rsid w:val="000B5DC6"/>
    <w:rsid w:val="000B5E98"/>
    <w:rsid w:val="000B707C"/>
    <w:rsid w:val="000B709A"/>
    <w:rsid w:val="000C0515"/>
    <w:rsid w:val="000C054F"/>
    <w:rsid w:val="000C20F1"/>
    <w:rsid w:val="000C27FF"/>
    <w:rsid w:val="000C38C3"/>
    <w:rsid w:val="000C392F"/>
    <w:rsid w:val="000C498F"/>
    <w:rsid w:val="000C589F"/>
    <w:rsid w:val="000C5EB3"/>
    <w:rsid w:val="000C600A"/>
    <w:rsid w:val="000D00AF"/>
    <w:rsid w:val="000D09A9"/>
    <w:rsid w:val="000D0A4F"/>
    <w:rsid w:val="000D17ED"/>
    <w:rsid w:val="000D1CD7"/>
    <w:rsid w:val="000D22BE"/>
    <w:rsid w:val="000D2342"/>
    <w:rsid w:val="000D256F"/>
    <w:rsid w:val="000D2992"/>
    <w:rsid w:val="000D2F22"/>
    <w:rsid w:val="000D3549"/>
    <w:rsid w:val="000D4075"/>
    <w:rsid w:val="000D44C6"/>
    <w:rsid w:val="000D4BFC"/>
    <w:rsid w:val="000D5648"/>
    <w:rsid w:val="000D6340"/>
    <w:rsid w:val="000D67C7"/>
    <w:rsid w:val="000D774C"/>
    <w:rsid w:val="000E023F"/>
    <w:rsid w:val="000E0431"/>
    <w:rsid w:val="000E05B3"/>
    <w:rsid w:val="000E11B3"/>
    <w:rsid w:val="000E3270"/>
    <w:rsid w:val="000E3994"/>
    <w:rsid w:val="000E409A"/>
    <w:rsid w:val="000E4BDE"/>
    <w:rsid w:val="000E4ED7"/>
    <w:rsid w:val="000E56A5"/>
    <w:rsid w:val="000E56EE"/>
    <w:rsid w:val="000E5AB2"/>
    <w:rsid w:val="000E5DB8"/>
    <w:rsid w:val="000E6A12"/>
    <w:rsid w:val="000E71BD"/>
    <w:rsid w:val="000E7501"/>
    <w:rsid w:val="000F0196"/>
    <w:rsid w:val="000F0434"/>
    <w:rsid w:val="000F0511"/>
    <w:rsid w:val="000F0667"/>
    <w:rsid w:val="000F1EFB"/>
    <w:rsid w:val="000F22E6"/>
    <w:rsid w:val="000F2FFB"/>
    <w:rsid w:val="000F376E"/>
    <w:rsid w:val="000F3909"/>
    <w:rsid w:val="000F3FE8"/>
    <w:rsid w:val="000F4BC7"/>
    <w:rsid w:val="000F4C17"/>
    <w:rsid w:val="000F542C"/>
    <w:rsid w:val="000F5506"/>
    <w:rsid w:val="000F5645"/>
    <w:rsid w:val="000F59D2"/>
    <w:rsid w:val="000F7923"/>
    <w:rsid w:val="000F7B66"/>
    <w:rsid w:val="000F7BD8"/>
    <w:rsid w:val="0010104C"/>
    <w:rsid w:val="0010142C"/>
    <w:rsid w:val="001019B4"/>
    <w:rsid w:val="00102C87"/>
    <w:rsid w:val="001031C4"/>
    <w:rsid w:val="00103C98"/>
    <w:rsid w:val="001057AA"/>
    <w:rsid w:val="0010598C"/>
    <w:rsid w:val="0010628B"/>
    <w:rsid w:val="00106436"/>
    <w:rsid w:val="00106512"/>
    <w:rsid w:val="00106573"/>
    <w:rsid w:val="001107D4"/>
    <w:rsid w:val="0011097A"/>
    <w:rsid w:val="00110A8E"/>
    <w:rsid w:val="00111C46"/>
    <w:rsid w:val="0011266B"/>
    <w:rsid w:val="00112C27"/>
    <w:rsid w:val="00113D11"/>
    <w:rsid w:val="00113DFB"/>
    <w:rsid w:val="00113F8A"/>
    <w:rsid w:val="00113FFF"/>
    <w:rsid w:val="00116670"/>
    <w:rsid w:val="001166B5"/>
    <w:rsid w:val="00120319"/>
    <w:rsid w:val="00120735"/>
    <w:rsid w:val="00122340"/>
    <w:rsid w:val="00122F15"/>
    <w:rsid w:val="00123188"/>
    <w:rsid w:val="00124565"/>
    <w:rsid w:val="0012458C"/>
    <w:rsid w:val="0012485D"/>
    <w:rsid w:val="00124D71"/>
    <w:rsid w:val="00125B13"/>
    <w:rsid w:val="00126310"/>
    <w:rsid w:val="0012728A"/>
    <w:rsid w:val="0013027C"/>
    <w:rsid w:val="00130317"/>
    <w:rsid w:val="001308C6"/>
    <w:rsid w:val="00130B53"/>
    <w:rsid w:val="001312F4"/>
    <w:rsid w:val="001318F4"/>
    <w:rsid w:val="00131FA2"/>
    <w:rsid w:val="00132731"/>
    <w:rsid w:val="00132ADA"/>
    <w:rsid w:val="001336A3"/>
    <w:rsid w:val="0013383C"/>
    <w:rsid w:val="00133FA8"/>
    <w:rsid w:val="0013456B"/>
    <w:rsid w:val="00134847"/>
    <w:rsid w:val="00134D8D"/>
    <w:rsid w:val="00136470"/>
    <w:rsid w:val="001366AB"/>
    <w:rsid w:val="001368F2"/>
    <w:rsid w:val="00136DBF"/>
    <w:rsid w:val="001400AA"/>
    <w:rsid w:val="001407A7"/>
    <w:rsid w:val="00140BED"/>
    <w:rsid w:val="00140F3D"/>
    <w:rsid w:val="00141A3A"/>
    <w:rsid w:val="00141E66"/>
    <w:rsid w:val="001420C7"/>
    <w:rsid w:val="00144B3E"/>
    <w:rsid w:val="00144FF1"/>
    <w:rsid w:val="00146969"/>
    <w:rsid w:val="00151119"/>
    <w:rsid w:val="001518F2"/>
    <w:rsid w:val="00151ECB"/>
    <w:rsid w:val="001523B5"/>
    <w:rsid w:val="00152705"/>
    <w:rsid w:val="00152805"/>
    <w:rsid w:val="00152F62"/>
    <w:rsid w:val="00154A81"/>
    <w:rsid w:val="00154F77"/>
    <w:rsid w:val="00155091"/>
    <w:rsid w:val="00156284"/>
    <w:rsid w:val="0015676D"/>
    <w:rsid w:val="00163009"/>
    <w:rsid w:val="0016339E"/>
    <w:rsid w:val="00163524"/>
    <w:rsid w:val="00164C3E"/>
    <w:rsid w:val="00165200"/>
    <w:rsid w:val="00165661"/>
    <w:rsid w:val="00165E7A"/>
    <w:rsid w:val="0016640F"/>
    <w:rsid w:val="001667A4"/>
    <w:rsid w:val="0016784C"/>
    <w:rsid w:val="00167BCA"/>
    <w:rsid w:val="001708CB"/>
    <w:rsid w:val="00170D15"/>
    <w:rsid w:val="00171A8A"/>
    <w:rsid w:val="001720BB"/>
    <w:rsid w:val="0017321C"/>
    <w:rsid w:val="00173C37"/>
    <w:rsid w:val="00173F9A"/>
    <w:rsid w:val="001745BF"/>
    <w:rsid w:val="001746D7"/>
    <w:rsid w:val="001752DE"/>
    <w:rsid w:val="00175A7F"/>
    <w:rsid w:val="001764E2"/>
    <w:rsid w:val="00176D8C"/>
    <w:rsid w:val="00176E40"/>
    <w:rsid w:val="00177276"/>
    <w:rsid w:val="00180242"/>
    <w:rsid w:val="00180D2D"/>
    <w:rsid w:val="0018147D"/>
    <w:rsid w:val="00181640"/>
    <w:rsid w:val="00181DCC"/>
    <w:rsid w:val="00182292"/>
    <w:rsid w:val="0018342A"/>
    <w:rsid w:val="00184495"/>
    <w:rsid w:val="001852F0"/>
    <w:rsid w:val="00185443"/>
    <w:rsid w:val="0018553E"/>
    <w:rsid w:val="00186A27"/>
    <w:rsid w:val="001876C8"/>
    <w:rsid w:val="00191C86"/>
    <w:rsid w:val="0019275E"/>
    <w:rsid w:val="001934FE"/>
    <w:rsid w:val="001940E9"/>
    <w:rsid w:val="00195065"/>
    <w:rsid w:val="0019563F"/>
    <w:rsid w:val="0019565E"/>
    <w:rsid w:val="001965AD"/>
    <w:rsid w:val="001969DF"/>
    <w:rsid w:val="00197883"/>
    <w:rsid w:val="001A0D61"/>
    <w:rsid w:val="001A1E30"/>
    <w:rsid w:val="001A23A2"/>
    <w:rsid w:val="001A23F4"/>
    <w:rsid w:val="001A2A58"/>
    <w:rsid w:val="001A2DE6"/>
    <w:rsid w:val="001A3398"/>
    <w:rsid w:val="001A34DC"/>
    <w:rsid w:val="001A3598"/>
    <w:rsid w:val="001A361A"/>
    <w:rsid w:val="001A45EF"/>
    <w:rsid w:val="001A47D5"/>
    <w:rsid w:val="001A4FF7"/>
    <w:rsid w:val="001A5098"/>
    <w:rsid w:val="001A6439"/>
    <w:rsid w:val="001A69D3"/>
    <w:rsid w:val="001A6DF5"/>
    <w:rsid w:val="001A728A"/>
    <w:rsid w:val="001A7813"/>
    <w:rsid w:val="001A7A03"/>
    <w:rsid w:val="001B058B"/>
    <w:rsid w:val="001B08FA"/>
    <w:rsid w:val="001B0FB6"/>
    <w:rsid w:val="001B1EFC"/>
    <w:rsid w:val="001B1EFE"/>
    <w:rsid w:val="001B3014"/>
    <w:rsid w:val="001B4532"/>
    <w:rsid w:val="001B4818"/>
    <w:rsid w:val="001B4FBA"/>
    <w:rsid w:val="001B535E"/>
    <w:rsid w:val="001B5FEF"/>
    <w:rsid w:val="001B6649"/>
    <w:rsid w:val="001B6ED2"/>
    <w:rsid w:val="001B7284"/>
    <w:rsid w:val="001B768B"/>
    <w:rsid w:val="001B7F82"/>
    <w:rsid w:val="001C0B7A"/>
    <w:rsid w:val="001C0E11"/>
    <w:rsid w:val="001C1767"/>
    <w:rsid w:val="001C25FE"/>
    <w:rsid w:val="001C2B8E"/>
    <w:rsid w:val="001C2CE6"/>
    <w:rsid w:val="001C33D0"/>
    <w:rsid w:val="001C3983"/>
    <w:rsid w:val="001C531B"/>
    <w:rsid w:val="001C53ED"/>
    <w:rsid w:val="001C588D"/>
    <w:rsid w:val="001C74BD"/>
    <w:rsid w:val="001C7A1B"/>
    <w:rsid w:val="001D037F"/>
    <w:rsid w:val="001D05AB"/>
    <w:rsid w:val="001D0796"/>
    <w:rsid w:val="001D0D2D"/>
    <w:rsid w:val="001D0D58"/>
    <w:rsid w:val="001D1A6F"/>
    <w:rsid w:val="001D2458"/>
    <w:rsid w:val="001D27FF"/>
    <w:rsid w:val="001D4EE4"/>
    <w:rsid w:val="001D4FC9"/>
    <w:rsid w:val="001D5CDF"/>
    <w:rsid w:val="001D5FF1"/>
    <w:rsid w:val="001D62B1"/>
    <w:rsid w:val="001D63D1"/>
    <w:rsid w:val="001D7226"/>
    <w:rsid w:val="001D7838"/>
    <w:rsid w:val="001E00AE"/>
    <w:rsid w:val="001E0A0C"/>
    <w:rsid w:val="001E0F10"/>
    <w:rsid w:val="001E1D06"/>
    <w:rsid w:val="001E2481"/>
    <w:rsid w:val="001E4035"/>
    <w:rsid w:val="001E41ED"/>
    <w:rsid w:val="001E582E"/>
    <w:rsid w:val="001E5947"/>
    <w:rsid w:val="001E62D5"/>
    <w:rsid w:val="001E761F"/>
    <w:rsid w:val="001F0179"/>
    <w:rsid w:val="001F1CC1"/>
    <w:rsid w:val="001F23AF"/>
    <w:rsid w:val="001F2D11"/>
    <w:rsid w:val="001F36E8"/>
    <w:rsid w:val="001F3DE1"/>
    <w:rsid w:val="001F44D5"/>
    <w:rsid w:val="001F5027"/>
    <w:rsid w:val="001F5AAA"/>
    <w:rsid w:val="001F62EC"/>
    <w:rsid w:val="001F6EEC"/>
    <w:rsid w:val="001F74E8"/>
    <w:rsid w:val="00201177"/>
    <w:rsid w:val="00202693"/>
    <w:rsid w:val="00203759"/>
    <w:rsid w:val="00203F1E"/>
    <w:rsid w:val="00204271"/>
    <w:rsid w:val="002042EA"/>
    <w:rsid w:val="002055E5"/>
    <w:rsid w:val="00205F37"/>
    <w:rsid w:val="002061C3"/>
    <w:rsid w:val="00206388"/>
    <w:rsid w:val="002074B1"/>
    <w:rsid w:val="00207BE9"/>
    <w:rsid w:val="00207CF6"/>
    <w:rsid w:val="00207D46"/>
    <w:rsid w:val="0021051E"/>
    <w:rsid w:val="00210DDB"/>
    <w:rsid w:val="00211244"/>
    <w:rsid w:val="00211358"/>
    <w:rsid w:val="00212096"/>
    <w:rsid w:val="00212839"/>
    <w:rsid w:val="00213CC8"/>
    <w:rsid w:val="00213F5B"/>
    <w:rsid w:val="00215794"/>
    <w:rsid w:val="00216C9F"/>
    <w:rsid w:val="002170E0"/>
    <w:rsid w:val="002171CD"/>
    <w:rsid w:val="00217ED0"/>
    <w:rsid w:val="00221640"/>
    <w:rsid w:val="00221691"/>
    <w:rsid w:val="002216FD"/>
    <w:rsid w:val="0022208F"/>
    <w:rsid w:val="00222871"/>
    <w:rsid w:val="00222BC4"/>
    <w:rsid w:val="00222BEF"/>
    <w:rsid w:val="00223603"/>
    <w:rsid w:val="00225D7F"/>
    <w:rsid w:val="0022639C"/>
    <w:rsid w:val="002278F8"/>
    <w:rsid w:val="00227C34"/>
    <w:rsid w:val="00227DC4"/>
    <w:rsid w:val="00227E6C"/>
    <w:rsid w:val="00230322"/>
    <w:rsid w:val="002307EF"/>
    <w:rsid w:val="00230845"/>
    <w:rsid w:val="00230BA2"/>
    <w:rsid w:val="00230BD8"/>
    <w:rsid w:val="00232471"/>
    <w:rsid w:val="0023292F"/>
    <w:rsid w:val="002329C6"/>
    <w:rsid w:val="00232A41"/>
    <w:rsid w:val="00232DE4"/>
    <w:rsid w:val="002345E4"/>
    <w:rsid w:val="00235187"/>
    <w:rsid w:val="00235806"/>
    <w:rsid w:val="00235855"/>
    <w:rsid w:val="0023602B"/>
    <w:rsid w:val="00236620"/>
    <w:rsid w:val="002368FE"/>
    <w:rsid w:val="00237318"/>
    <w:rsid w:val="00237C3E"/>
    <w:rsid w:val="00237F28"/>
    <w:rsid w:val="002403D1"/>
    <w:rsid w:val="00240507"/>
    <w:rsid w:val="002406BA"/>
    <w:rsid w:val="002407AD"/>
    <w:rsid w:val="00240B60"/>
    <w:rsid w:val="00240C7D"/>
    <w:rsid w:val="0024122A"/>
    <w:rsid w:val="002414F9"/>
    <w:rsid w:val="00241AC3"/>
    <w:rsid w:val="00241C7F"/>
    <w:rsid w:val="00241F99"/>
    <w:rsid w:val="0024398E"/>
    <w:rsid w:val="002440D6"/>
    <w:rsid w:val="00244F74"/>
    <w:rsid w:val="00245E8C"/>
    <w:rsid w:val="00246892"/>
    <w:rsid w:val="00246BF5"/>
    <w:rsid w:val="00247446"/>
    <w:rsid w:val="002504E7"/>
    <w:rsid w:val="00251721"/>
    <w:rsid w:val="00251F71"/>
    <w:rsid w:val="0025217C"/>
    <w:rsid w:val="0025297C"/>
    <w:rsid w:val="00253982"/>
    <w:rsid w:val="00254206"/>
    <w:rsid w:val="0025519E"/>
    <w:rsid w:val="0025548F"/>
    <w:rsid w:val="00256A9E"/>
    <w:rsid w:val="0025715F"/>
    <w:rsid w:val="00257AF9"/>
    <w:rsid w:val="00262732"/>
    <w:rsid w:val="00262B47"/>
    <w:rsid w:val="002642BA"/>
    <w:rsid w:val="00265D4F"/>
    <w:rsid w:val="00266D3C"/>
    <w:rsid w:val="00266F92"/>
    <w:rsid w:val="00267576"/>
    <w:rsid w:val="002676FC"/>
    <w:rsid w:val="00270765"/>
    <w:rsid w:val="002709CC"/>
    <w:rsid w:val="00270EAA"/>
    <w:rsid w:val="00271003"/>
    <w:rsid w:val="0027179B"/>
    <w:rsid w:val="00271C94"/>
    <w:rsid w:val="00271E56"/>
    <w:rsid w:val="00272497"/>
    <w:rsid w:val="00272715"/>
    <w:rsid w:val="00272B5F"/>
    <w:rsid w:val="002748F7"/>
    <w:rsid w:val="00274FBF"/>
    <w:rsid w:val="00276568"/>
    <w:rsid w:val="002778A0"/>
    <w:rsid w:val="00280452"/>
    <w:rsid w:val="00281BE5"/>
    <w:rsid w:val="00282065"/>
    <w:rsid w:val="0028259F"/>
    <w:rsid w:val="002829DF"/>
    <w:rsid w:val="0028510C"/>
    <w:rsid w:val="00286041"/>
    <w:rsid w:val="0028609B"/>
    <w:rsid w:val="00286AB0"/>
    <w:rsid w:val="00286E42"/>
    <w:rsid w:val="0028765C"/>
    <w:rsid w:val="00287789"/>
    <w:rsid w:val="00290C93"/>
    <w:rsid w:val="00290EF2"/>
    <w:rsid w:val="00291141"/>
    <w:rsid w:val="00292445"/>
    <w:rsid w:val="00293208"/>
    <w:rsid w:val="0029367F"/>
    <w:rsid w:val="00293AF9"/>
    <w:rsid w:val="0029485E"/>
    <w:rsid w:val="00294AF5"/>
    <w:rsid w:val="00295255"/>
    <w:rsid w:val="00295579"/>
    <w:rsid w:val="00295745"/>
    <w:rsid w:val="00296341"/>
    <w:rsid w:val="00296ADE"/>
    <w:rsid w:val="00296D40"/>
    <w:rsid w:val="00297730"/>
    <w:rsid w:val="00297D59"/>
    <w:rsid w:val="002A02D9"/>
    <w:rsid w:val="002A0950"/>
    <w:rsid w:val="002A0B0E"/>
    <w:rsid w:val="002A113A"/>
    <w:rsid w:val="002A1A62"/>
    <w:rsid w:val="002A1D92"/>
    <w:rsid w:val="002A254B"/>
    <w:rsid w:val="002A2C2B"/>
    <w:rsid w:val="002A2DF1"/>
    <w:rsid w:val="002A2F1F"/>
    <w:rsid w:val="002A381A"/>
    <w:rsid w:val="002A49AD"/>
    <w:rsid w:val="002A549C"/>
    <w:rsid w:val="002A5722"/>
    <w:rsid w:val="002A5D2A"/>
    <w:rsid w:val="002A6489"/>
    <w:rsid w:val="002A68E3"/>
    <w:rsid w:val="002A753A"/>
    <w:rsid w:val="002A79E1"/>
    <w:rsid w:val="002B089E"/>
    <w:rsid w:val="002B09D2"/>
    <w:rsid w:val="002B0B2E"/>
    <w:rsid w:val="002B0EB2"/>
    <w:rsid w:val="002B1650"/>
    <w:rsid w:val="002B1701"/>
    <w:rsid w:val="002B1B57"/>
    <w:rsid w:val="002B1F9A"/>
    <w:rsid w:val="002B1FE6"/>
    <w:rsid w:val="002B28C4"/>
    <w:rsid w:val="002B2D79"/>
    <w:rsid w:val="002B41D6"/>
    <w:rsid w:val="002B4586"/>
    <w:rsid w:val="002B4896"/>
    <w:rsid w:val="002B5E55"/>
    <w:rsid w:val="002B5F26"/>
    <w:rsid w:val="002B608C"/>
    <w:rsid w:val="002B61CA"/>
    <w:rsid w:val="002B6255"/>
    <w:rsid w:val="002B6EFC"/>
    <w:rsid w:val="002B706B"/>
    <w:rsid w:val="002B71F0"/>
    <w:rsid w:val="002B7BAD"/>
    <w:rsid w:val="002C04E6"/>
    <w:rsid w:val="002C0F9B"/>
    <w:rsid w:val="002C116B"/>
    <w:rsid w:val="002C2020"/>
    <w:rsid w:val="002C23F1"/>
    <w:rsid w:val="002C2773"/>
    <w:rsid w:val="002C4E77"/>
    <w:rsid w:val="002C4F7C"/>
    <w:rsid w:val="002C5D6E"/>
    <w:rsid w:val="002C5E60"/>
    <w:rsid w:val="002C5F17"/>
    <w:rsid w:val="002C634D"/>
    <w:rsid w:val="002C64A2"/>
    <w:rsid w:val="002C6B60"/>
    <w:rsid w:val="002C7232"/>
    <w:rsid w:val="002D041B"/>
    <w:rsid w:val="002D2F58"/>
    <w:rsid w:val="002D3E95"/>
    <w:rsid w:val="002D4254"/>
    <w:rsid w:val="002D5DF3"/>
    <w:rsid w:val="002D6EC5"/>
    <w:rsid w:val="002D7D04"/>
    <w:rsid w:val="002E1271"/>
    <w:rsid w:val="002E1947"/>
    <w:rsid w:val="002E1C2E"/>
    <w:rsid w:val="002E1E7A"/>
    <w:rsid w:val="002E20F7"/>
    <w:rsid w:val="002E2E61"/>
    <w:rsid w:val="002E4CFD"/>
    <w:rsid w:val="002E5A76"/>
    <w:rsid w:val="002E7623"/>
    <w:rsid w:val="002E7986"/>
    <w:rsid w:val="002F011A"/>
    <w:rsid w:val="002F02C1"/>
    <w:rsid w:val="002F0C3F"/>
    <w:rsid w:val="002F1B26"/>
    <w:rsid w:val="002F1FF9"/>
    <w:rsid w:val="002F27A7"/>
    <w:rsid w:val="002F2A77"/>
    <w:rsid w:val="002F2F03"/>
    <w:rsid w:val="002F4358"/>
    <w:rsid w:val="002F4552"/>
    <w:rsid w:val="002F4A3F"/>
    <w:rsid w:val="002F61F5"/>
    <w:rsid w:val="003003F6"/>
    <w:rsid w:val="0030072E"/>
    <w:rsid w:val="003009D9"/>
    <w:rsid w:val="00301FBD"/>
    <w:rsid w:val="003021F4"/>
    <w:rsid w:val="00302AD2"/>
    <w:rsid w:val="00302C52"/>
    <w:rsid w:val="00302CAF"/>
    <w:rsid w:val="003033EA"/>
    <w:rsid w:val="003034DA"/>
    <w:rsid w:val="00303E51"/>
    <w:rsid w:val="003048FB"/>
    <w:rsid w:val="0030513D"/>
    <w:rsid w:val="003068A7"/>
    <w:rsid w:val="00306E15"/>
    <w:rsid w:val="003070B1"/>
    <w:rsid w:val="00310648"/>
    <w:rsid w:val="00311F82"/>
    <w:rsid w:val="00311FF1"/>
    <w:rsid w:val="0031242C"/>
    <w:rsid w:val="003128E1"/>
    <w:rsid w:val="003130FD"/>
    <w:rsid w:val="0031463A"/>
    <w:rsid w:val="003150E8"/>
    <w:rsid w:val="0031527F"/>
    <w:rsid w:val="00315434"/>
    <w:rsid w:val="003169F2"/>
    <w:rsid w:val="00316F9E"/>
    <w:rsid w:val="003170C4"/>
    <w:rsid w:val="00317701"/>
    <w:rsid w:val="003178C3"/>
    <w:rsid w:val="00317D93"/>
    <w:rsid w:val="003200A9"/>
    <w:rsid w:val="00320720"/>
    <w:rsid w:val="00321916"/>
    <w:rsid w:val="00321A62"/>
    <w:rsid w:val="00321D0F"/>
    <w:rsid w:val="00322711"/>
    <w:rsid w:val="00322991"/>
    <w:rsid w:val="00324446"/>
    <w:rsid w:val="003246BF"/>
    <w:rsid w:val="00326001"/>
    <w:rsid w:val="003262FA"/>
    <w:rsid w:val="00326B32"/>
    <w:rsid w:val="00331172"/>
    <w:rsid w:val="003318AC"/>
    <w:rsid w:val="003323BF"/>
    <w:rsid w:val="003329B9"/>
    <w:rsid w:val="00333351"/>
    <w:rsid w:val="00333A04"/>
    <w:rsid w:val="003350A1"/>
    <w:rsid w:val="0033593F"/>
    <w:rsid w:val="003361BA"/>
    <w:rsid w:val="0033725A"/>
    <w:rsid w:val="00337C65"/>
    <w:rsid w:val="0034038E"/>
    <w:rsid w:val="003411FE"/>
    <w:rsid w:val="00341A02"/>
    <w:rsid w:val="00341F00"/>
    <w:rsid w:val="003424D1"/>
    <w:rsid w:val="00342970"/>
    <w:rsid w:val="00342F3D"/>
    <w:rsid w:val="00343E03"/>
    <w:rsid w:val="00344F3B"/>
    <w:rsid w:val="00345560"/>
    <w:rsid w:val="003465A1"/>
    <w:rsid w:val="003467FE"/>
    <w:rsid w:val="00347CD9"/>
    <w:rsid w:val="0035061D"/>
    <w:rsid w:val="00350661"/>
    <w:rsid w:val="003508A1"/>
    <w:rsid w:val="0035166D"/>
    <w:rsid w:val="00351F1F"/>
    <w:rsid w:val="00352B32"/>
    <w:rsid w:val="003531D0"/>
    <w:rsid w:val="003533E3"/>
    <w:rsid w:val="003547AA"/>
    <w:rsid w:val="00355320"/>
    <w:rsid w:val="003555D7"/>
    <w:rsid w:val="00355BD1"/>
    <w:rsid w:val="003565E3"/>
    <w:rsid w:val="00357B18"/>
    <w:rsid w:val="00357DB2"/>
    <w:rsid w:val="00360FCE"/>
    <w:rsid w:val="00361DC9"/>
    <w:rsid w:val="00362B27"/>
    <w:rsid w:val="00363915"/>
    <w:rsid w:val="003640C5"/>
    <w:rsid w:val="00365332"/>
    <w:rsid w:val="00365968"/>
    <w:rsid w:val="00365A4D"/>
    <w:rsid w:val="0036624C"/>
    <w:rsid w:val="00367E36"/>
    <w:rsid w:val="00370CE1"/>
    <w:rsid w:val="00371E08"/>
    <w:rsid w:val="00372356"/>
    <w:rsid w:val="00372885"/>
    <w:rsid w:val="00372C68"/>
    <w:rsid w:val="00373912"/>
    <w:rsid w:val="00373930"/>
    <w:rsid w:val="0037440D"/>
    <w:rsid w:val="00374B9E"/>
    <w:rsid w:val="003754B0"/>
    <w:rsid w:val="0037587F"/>
    <w:rsid w:val="0037590E"/>
    <w:rsid w:val="00375A00"/>
    <w:rsid w:val="00376213"/>
    <w:rsid w:val="00376261"/>
    <w:rsid w:val="00376DBB"/>
    <w:rsid w:val="003779DF"/>
    <w:rsid w:val="00382C2C"/>
    <w:rsid w:val="00382CA5"/>
    <w:rsid w:val="00383802"/>
    <w:rsid w:val="00383F50"/>
    <w:rsid w:val="00384B92"/>
    <w:rsid w:val="003856C6"/>
    <w:rsid w:val="00387EEB"/>
    <w:rsid w:val="00387F5A"/>
    <w:rsid w:val="00390495"/>
    <w:rsid w:val="003909DA"/>
    <w:rsid w:val="00390B28"/>
    <w:rsid w:val="0039120F"/>
    <w:rsid w:val="003918D7"/>
    <w:rsid w:val="00392CBD"/>
    <w:rsid w:val="00393E4C"/>
    <w:rsid w:val="00394315"/>
    <w:rsid w:val="00394415"/>
    <w:rsid w:val="00394631"/>
    <w:rsid w:val="00394B5F"/>
    <w:rsid w:val="00395201"/>
    <w:rsid w:val="003961C8"/>
    <w:rsid w:val="0039649B"/>
    <w:rsid w:val="0039657F"/>
    <w:rsid w:val="00397072"/>
    <w:rsid w:val="003975DA"/>
    <w:rsid w:val="00397BEB"/>
    <w:rsid w:val="003A03AD"/>
    <w:rsid w:val="003A10C2"/>
    <w:rsid w:val="003A20EB"/>
    <w:rsid w:val="003A6242"/>
    <w:rsid w:val="003A6544"/>
    <w:rsid w:val="003A717E"/>
    <w:rsid w:val="003A78D6"/>
    <w:rsid w:val="003A7C86"/>
    <w:rsid w:val="003A7FE7"/>
    <w:rsid w:val="003B0B0A"/>
    <w:rsid w:val="003B1569"/>
    <w:rsid w:val="003B1C0A"/>
    <w:rsid w:val="003B2017"/>
    <w:rsid w:val="003B2519"/>
    <w:rsid w:val="003B28D2"/>
    <w:rsid w:val="003B2F09"/>
    <w:rsid w:val="003B4598"/>
    <w:rsid w:val="003B476F"/>
    <w:rsid w:val="003B4F16"/>
    <w:rsid w:val="003B526D"/>
    <w:rsid w:val="003B5555"/>
    <w:rsid w:val="003B6955"/>
    <w:rsid w:val="003B6F75"/>
    <w:rsid w:val="003B7047"/>
    <w:rsid w:val="003B7CE6"/>
    <w:rsid w:val="003C04BA"/>
    <w:rsid w:val="003C056E"/>
    <w:rsid w:val="003C088A"/>
    <w:rsid w:val="003C1E78"/>
    <w:rsid w:val="003C2C35"/>
    <w:rsid w:val="003C2DC6"/>
    <w:rsid w:val="003C2EF2"/>
    <w:rsid w:val="003C342C"/>
    <w:rsid w:val="003C42F6"/>
    <w:rsid w:val="003C4C2B"/>
    <w:rsid w:val="003C529C"/>
    <w:rsid w:val="003C5484"/>
    <w:rsid w:val="003C786E"/>
    <w:rsid w:val="003C7EA4"/>
    <w:rsid w:val="003D0540"/>
    <w:rsid w:val="003D0D6F"/>
    <w:rsid w:val="003D159A"/>
    <w:rsid w:val="003D1844"/>
    <w:rsid w:val="003D1CF0"/>
    <w:rsid w:val="003D4165"/>
    <w:rsid w:val="003D54EB"/>
    <w:rsid w:val="003D5852"/>
    <w:rsid w:val="003D5AF6"/>
    <w:rsid w:val="003D614C"/>
    <w:rsid w:val="003D66F9"/>
    <w:rsid w:val="003D6B7A"/>
    <w:rsid w:val="003D709C"/>
    <w:rsid w:val="003D7186"/>
    <w:rsid w:val="003D765A"/>
    <w:rsid w:val="003D7ADD"/>
    <w:rsid w:val="003D7D3F"/>
    <w:rsid w:val="003E018C"/>
    <w:rsid w:val="003E0BE7"/>
    <w:rsid w:val="003E0D55"/>
    <w:rsid w:val="003E0EF9"/>
    <w:rsid w:val="003E2321"/>
    <w:rsid w:val="003E3641"/>
    <w:rsid w:val="003E3764"/>
    <w:rsid w:val="003E5B0D"/>
    <w:rsid w:val="003E5B17"/>
    <w:rsid w:val="003E623E"/>
    <w:rsid w:val="003E6647"/>
    <w:rsid w:val="003E6A71"/>
    <w:rsid w:val="003E71D2"/>
    <w:rsid w:val="003E75AF"/>
    <w:rsid w:val="003E7A9E"/>
    <w:rsid w:val="003E7D11"/>
    <w:rsid w:val="003F0ADC"/>
    <w:rsid w:val="003F1B2A"/>
    <w:rsid w:val="003F2974"/>
    <w:rsid w:val="003F306B"/>
    <w:rsid w:val="003F477B"/>
    <w:rsid w:val="003F531A"/>
    <w:rsid w:val="003F5B75"/>
    <w:rsid w:val="003F6999"/>
    <w:rsid w:val="003F6B31"/>
    <w:rsid w:val="003F7E9F"/>
    <w:rsid w:val="003F7EF7"/>
    <w:rsid w:val="00400A89"/>
    <w:rsid w:val="0040104E"/>
    <w:rsid w:val="00401B99"/>
    <w:rsid w:val="00402467"/>
    <w:rsid w:val="00403D22"/>
    <w:rsid w:val="00404689"/>
    <w:rsid w:val="00404975"/>
    <w:rsid w:val="0040503A"/>
    <w:rsid w:val="0040540A"/>
    <w:rsid w:val="0040621D"/>
    <w:rsid w:val="00407348"/>
    <w:rsid w:val="0041158F"/>
    <w:rsid w:val="00411942"/>
    <w:rsid w:val="00411F6B"/>
    <w:rsid w:val="00412121"/>
    <w:rsid w:val="004124F1"/>
    <w:rsid w:val="0041267B"/>
    <w:rsid w:val="00412958"/>
    <w:rsid w:val="00413266"/>
    <w:rsid w:val="00413337"/>
    <w:rsid w:val="00413B33"/>
    <w:rsid w:val="00414487"/>
    <w:rsid w:val="0041560F"/>
    <w:rsid w:val="004165A6"/>
    <w:rsid w:val="00417998"/>
    <w:rsid w:val="00417AD1"/>
    <w:rsid w:val="00417AF3"/>
    <w:rsid w:val="00420566"/>
    <w:rsid w:val="004217BB"/>
    <w:rsid w:val="004221DF"/>
    <w:rsid w:val="00422975"/>
    <w:rsid w:val="00422C88"/>
    <w:rsid w:val="0042318B"/>
    <w:rsid w:val="00425648"/>
    <w:rsid w:val="00425AB3"/>
    <w:rsid w:val="0042603C"/>
    <w:rsid w:val="004275D8"/>
    <w:rsid w:val="00430C7E"/>
    <w:rsid w:val="00430DA9"/>
    <w:rsid w:val="004318E0"/>
    <w:rsid w:val="0043190E"/>
    <w:rsid w:val="004322A8"/>
    <w:rsid w:val="0043278F"/>
    <w:rsid w:val="00433F1E"/>
    <w:rsid w:val="004347D5"/>
    <w:rsid w:val="00434942"/>
    <w:rsid w:val="00435456"/>
    <w:rsid w:val="00436B2F"/>
    <w:rsid w:val="004375A3"/>
    <w:rsid w:val="004401D6"/>
    <w:rsid w:val="00441E64"/>
    <w:rsid w:val="00441E98"/>
    <w:rsid w:val="00442701"/>
    <w:rsid w:val="004437F6"/>
    <w:rsid w:val="00443C64"/>
    <w:rsid w:val="00444A15"/>
    <w:rsid w:val="004468D6"/>
    <w:rsid w:val="004502DC"/>
    <w:rsid w:val="00450DB9"/>
    <w:rsid w:val="00451561"/>
    <w:rsid w:val="004520A1"/>
    <w:rsid w:val="004520C8"/>
    <w:rsid w:val="0045382E"/>
    <w:rsid w:val="0045388C"/>
    <w:rsid w:val="004540A8"/>
    <w:rsid w:val="0045454D"/>
    <w:rsid w:val="0045515C"/>
    <w:rsid w:val="004551AE"/>
    <w:rsid w:val="004557DE"/>
    <w:rsid w:val="00455E29"/>
    <w:rsid w:val="004574FE"/>
    <w:rsid w:val="004608B4"/>
    <w:rsid w:val="00461C77"/>
    <w:rsid w:val="0046366B"/>
    <w:rsid w:val="00466BE1"/>
    <w:rsid w:val="00466CBC"/>
    <w:rsid w:val="00470FE8"/>
    <w:rsid w:val="00470FFC"/>
    <w:rsid w:val="004716F0"/>
    <w:rsid w:val="00471786"/>
    <w:rsid w:val="00472441"/>
    <w:rsid w:val="00472907"/>
    <w:rsid w:val="00472D65"/>
    <w:rsid w:val="004744CA"/>
    <w:rsid w:val="004749F0"/>
    <w:rsid w:val="00474F52"/>
    <w:rsid w:val="00476906"/>
    <w:rsid w:val="004769B6"/>
    <w:rsid w:val="00476A19"/>
    <w:rsid w:val="00476ABB"/>
    <w:rsid w:val="0047765C"/>
    <w:rsid w:val="0047782B"/>
    <w:rsid w:val="00477932"/>
    <w:rsid w:val="00480773"/>
    <w:rsid w:val="004811CA"/>
    <w:rsid w:val="00481420"/>
    <w:rsid w:val="00481FD0"/>
    <w:rsid w:val="004832FC"/>
    <w:rsid w:val="0048356A"/>
    <w:rsid w:val="00483761"/>
    <w:rsid w:val="00483DC3"/>
    <w:rsid w:val="00484684"/>
    <w:rsid w:val="004849FF"/>
    <w:rsid w:val="00485744"/>
    <w:rsid w:val="004857F8"/>
    <w:rsid w:val="004875E7"/>
    <w:rsid w:val="00487D87"/>
    <w:rsid w:val="00491480"/>
    <w:rsid w:val="00491D03"/>
    <w:rsid w:val="00491D30"/>
    <w:rsid w:val="004925D9"/>
    <w:rsid w:val="0049321D"/>
    <w:rsid w:val="004936BE"/>
    <w:rsid w:val="00494B85"/>
    <w:rsid w:val="00494F10"/>
    <w:rsid w:val="004955CA"/>
    <w:rsid w:val="00496445"/>
    <w:rsid w:val="00496558"/>
    <w:rsid w:val="004967F9"/>
    <w:rsid w:val="0049681E"/>
    <w:rsid w:val="004A3359"/>
    <w:rsid w:val="004A4844"/>
    <w:rsid w:val="004A5B4A"/>
    <w:rsid w:val="004A60A8"/>
    <w:rsid w:val="004A6AE7"/>
    <w:rsid w:val="004A6B8A"/>
    <w:rsid w:val="004A7F1A"/>
    <w:rsid w:val="004B0BA5"/>
    <w:rsid w:val="004B0C83"/>
    <w:rsid w:val="004B0DD3"/>
    <w:rsid w:val="004B1B17"/>
    <w:rsid w:val="004B1B61"/>
    <w:rsid w:val="004B1B78"/>
    <w:rsid w:val="004B1C83"/>
    <w:rsid w:val="004B205F"/>
    <w:rsid w:val="004B2076"/>
    <w:rsid w:val="004B221A"/>
    <w:rsid w:val="004B24D7"/>
    <w:rsid w:val="004B2C33"/>
    <w:rsid w:val="004B2EF0"/>
    <w:rsid w:val="004B39E5"/>
    <w:rsid w:val="004B3A2E"/>
    <w:rsid w:val="004B3B47"/>
    <w:rsid w:val="004B3BAD"/>
    <w:rsid w:val="004B4258"/>
    <w:rsid w:val="004B4D63"/>
    <w:rsid w:val="004B4ED3"/>
    <w:rsid w:val="004B5909"/>
    <w:rsid w:val="004B5B78"/>
    <w:rsid w:val="004B6B56"/>
    <w:rsid w:val="004B72AB"/>
    <w:rsid w:val="004B78D0"/>
    <w:rsid w:val="004B7BE8"/>
    <w:rsid w:val="004B7E68"/>
    <w:rsid w:val="004C071E"/>
    <w:rsid w:val="004C0789"/>
    <w:rsid w:val="004C1822"/>
    <w:rsid w:val="004C1A40"/>
    <w:rsid w:val="004C51CF"/>
    <w:rsid w:val="004C5286"/>
    <w:rsid w:val="004C637C"/>
    <w:rsid w:val="004C6493"/>
    <w:rsid w:val="004C7137"/>
    <w:rsid w:val="004C766B"/>
    <w:rsid w:val="004C7706"/>
    <w:rsid w:val="004C7AAF"/>
    <w:rsid w:val="004C7B5A"/>
    <w:rsid w:val="004C7DCD"/>
    <w:rsid w:val="004D06C9"/>
    <w:rsid w:val="004D1238"/>
    <w:rsid w:val="004D1EB3"/>
    <w:rsid w:val="004D2FCF"/>
    <w:rsid w:val="004D301B"/>
    <w:rsid w:val="004D442C"/>
    <w:rsid w:val="004D4948"/>
    <w:rsid w:val="004D4F49"/>
    <w:rsid w:val="004D539E"/>
    <w:rsid w:val="004D5930"/>
    <w:rsid w:val="004D67B5"/>
    <w:rsid w:val="004D6E3F"/>
    <w:rsid w:val="004D730D"/>
    <w:rsid w:val="004D7563"/>
    <w:rsid w:val="004E0704"/>
    <w:rsid w:val="004E147A"/>
    <w:rsid w:val="004E17B3"/>
    <w:rsid w:val="004E1A08"/>
    <w:rsid w:val="004E2AD0"/>
    <w:rsid w:val="004E2D68"/>
    <w:rsid w:val="004E3138"/>
    <w:rsid w:val="004E3620"/>
    <w:rsid w:val="004E3654"/>
    <w:rsid w:val="004E43FE"/>
    <w:rsid w:val="004E4607"/>
    <w:rsid w:val="004E4BA8"/>
    <w:rsid w:val="004E5ABE"/>
    <w:rsid w:val="004E5BFF"/>
    <w:rsid w:val="004E7733"/>
    <w:rsid w:val="004F4187"/>
    <w:rsid w:val="004F444B"/>
    <w:rsid w:val="004F4E8B"/>
    <w:rsid w:val="004F72D2"/>
    <w:rsid w:val="00500900"/>
    <w:rsid w:val="00500EEE"/>
    <w:rsid w:val="0050359C"/>
    <w:rsid w:val="0050369B"/>
    <w:rsid w:val="005045CF"/>
    <w:rsid w:val="0050518B"/>
    <w:rsid w:val="00505293"/>
    <w:rsid w:val="00505645"/>
    <w:rsid w:val="005113AF"/>
    <w:rsid w:val="005116D4"/>
    <w:rsid w:val="00511851"/>
    <w:rsid w:val="00512B43"/>
    <w:rsid w:val="00512CED"/>
    <w:rsid w:val="00514386"/>
    <w:rsid w:val="00515800"/>
    <w:rsid w:val="00515B4B"/>
    <w:rsid w:val="00516497"/>
    <w:rsid w:val="005165DA"/>
    <w:rsid w:val="00516788"/>
    <w:rsid w:val="00516E58"/>
    <w:rsid w:val="00517BD9"/>
    <w:rsid w:val="00522A17"/>
    <w:rsid w:val="00522FFC"/>
    <w:rsid w:val="0052367B"/>
    <w:rsid w:val="00523D28"/>
    <w:rsid w:val="00524174"/>
    <w:rsid w:val="00524C4A"/>
    <w:rsid w:val="00525592"/>
    <w:rsid w:val="00525D73"/>
    <w:rsid w:val="00530054"/>
    <w:rsid w:val="00530948"/>
    <w:rsid w:val="00530BC6"/>
    <w:rsid w:val="00530D88"/>
    <w:rsid w:val="00530E4C"/>
    <w:rsid w:val="005323C4"/>
    <w:rsid w:val="005328C5"/>
    <w:rsid w:val="00532E10"/>
    <w:rsid w:val="005331DF"/>
    <w:rsid w:val="00533955"/>
    <w:rsid w:val="00535DB1"/>
    <w:rsid w:val="005369EE"/>
    <w:rsid w:val="00537892"/>
    <w:rsid w:val="00537E30"/>
    <w:rsid w:val="00540002"/>
    <w:rsid w:val="0054071F"/>
    <w:rsid w:val="00540F48"/>
    <w:rsid w:val="00541881"/>
    <w:rsid w:val="00543952"/>
    <w:rsid w:val="00543FE3"/>
    <w:rsid w:val="0054465A"/>
    <w:rsid w:val="00544708"/>
    <w:rsid w:val="00545712"/>
    <w:rsid w:val="00546188"/>
    <w:rsid w:val="0055085E"/>
    <w:rsid w:val="00550AE7"/>
    <w:rsid w:val="005518CD"/>
    <w:rsid w:val="00551DCC"/>
    <w:rsid w:val="00551FDF"/>
    <w:rsid w:val="005521E1"/>
    <w:rsid w:val="0055271F"/>
    <w:rsid w:val="00552D16"/>
    <w:rsid w:val="00552DF1"/>
    <w:rsid w:val="005533CB"/>
    <w:rsid w:val="00553FBC"/>
    <w:rsid w:val="005551F2"/>
    <w:rsid w:val="00556405"/>
    <w:rsid w:val="00556D01"/>
    <w:rsid w:val="00557812"/>
    <w:rsid w:val="005578E6"/>
    <w:rsid w:val="00557CDF"/>
    <w:rsid w:val="00557D79"/>
    <w:rsid w:val="00557E31"/>
    <w:rsid w:val="00560858"/>
    <w:rsid w:val="00560CBD"/>
    <w:rsid w:val="00561B63"/>
    <w:rsid w:val="00561FB7"/>
    <w:rsid w:val="00562312"/>
    <w:rsid w:val="00562566"/>
    <w:rsid w:val="00562C8F"/>
    <w:rsid w:val="005635B9"/>
    <w:rsid w:val="00563724"/>
    <w:rsid w:val="005639D0"/>
    <w:rsid w:val="00564C23"/>
    <w:rsid w:val="005654C7"/>
    <w:rsid w:val="00565E35"/>
    <w:rsid w:val="00567039"/>
    <w:rsid w:val="0056749D"/>
    <w:rsid w:val="00567DEA"/>
    <w:rsid w:val="0057082B"/>
    <w:rsid w:val="005713D4"/>
    <w:rsid w:val="00571819"/>
    <w:rsid w:val="00571A2D"/>
    <w:rsid w:val="00571C11"/>
    <w:rsid w:val="00571F76"/>
    <w:rsid w:val="005726EC"/>
    <w:rsid w:val="00572D07"/>
    <w:rsid w:val="00572E3B"/>
    <w:rsid w:val="00573130"/>
    <w:rsid w:val="005736E2"/>
    <w:rsid w:val="00574C03"/>
    <w:rsid w:val="00575C1B"/>
    <w:rsid w:val="00576A79"/>
    <w:rsid w:val="00576F33"/>
    <w:rsid w:val="00577C3F"/>
    <w:rsid w:val="00580ED3"/>
    <w:rsid w:val="00581378"/>
    <w:rsid w:val="005824A7"/>
    <w:rsid w:val="00582762"/>
    <w:rsid w:val="005831A2"/>
    <w:rsid w:val="0058335C"/>
    <w:rsid w:val="005834D1"/>
    <w:rsid w:val="00583A88"/>
    <w:rsid w:val="00583DFE"/>
    <w:rsid w:val="00586862"/>
    <w:rsid w:val="00586C43"/>
    <w:rsid w:val="0058759C"/>
    <w:rsid w:val="005907A2"/>
    <w:rsid w:val="00590F88"/>
    <w:rsid w:val="005911D9"/>
    <w:rsid w:val="00591B60"/>
    <w:rsid w:val="00591D23"/>
    <w:rsid w:val="00592F23"/>
    <w:rsid w:val="00593D48"/>
    <w:rsid w:val="00593E2F"/>
    <w:rsid w:val="0059466B"/>
    <w:rsid w:val="005958B4"/>
    <w:rsid w:val="00595903"/>
    <w:rsid w:val="00595941"/>
    <w:rsid w:val="005959F9"/>
    <w:rsid w:val="00596656"/>
    <w:rsid w:val="005977DC"/>
    <w:rsid w:val="005A2BB7"/>
    <w:rsid w:val="005A3070"/>
    <w:rsid w:val="005A40D8"/>
    <w:rsid w:val="005A4958"/>
    <w:rsid w:val="005A4F95"/>
    <w:rsid w:val="005A53AF"/>
    <w:rsid w:val="005A6228"/>
    <w:rsid w:val="005A62B0"/>
    <w:rsid w:val="005A710A"/>
    <w:rsid w:val="005A7748"/>
    <w:rsid w:val="005A7A42"/>
    <w:rsid w:val="005A7CE7"/>
    <w:rsid w:val="005A7E58"/>
    <w:rsid w:val="005B13A4"/>
    <w:rsid w:val="005B25D6"/>
    <w:rsid w:val="005B48E2"/>
    <w:rsid w:val="005B4E72"/>
    <w:rsid w:val="005B5986"/>
    <w:rsid w:val="005B6A15"/>
    <w:rsid w:val="005B6A72"/>
    <w:rsid w:val="005B7754"/>
    <w:rsid w:val="005B7897"/>
    <w:rsid w:val="005C02CF"/>
    <w:rsid w:val="005C063D"/>
    <w:rsid w:val="005C2ABF"/>
    <w:rsid w:val="005C2B20"/>
    <w:rsid w:val="005C2ECE"/>
    <w:rsid w:val="005C34BB"/>
    <w:rsid w:val="005C47BD"/>
    <w:rsid w:val="005C4FF5"/>
    <w:rsid w:val="005C5575"/>
    <w:rsid w:val="005C5B52"/>
    <w:rsid w:val="005C5D9C"/>
    <w:rsid w:val="005C6743"/>
    <w:rsid w:val="005C6D45"/>
    <w:rsid w:val="005C6E40"/>
    <w:rsid w:val="005C7EDA"/>
    <w:rsid w:val="005D011D"/>
    <w:rsid w:val="005D126F"/>
    <w:rsid w:val="005D2393"/>
    <w:rsid w:val="005D23FC"/>
    <w:rsid w:val="005D293F"/>
    <w:rsid w:val="005D3DFB"/>
    <w:rsid w:val="005D41BC"/>
    <w:rsid w:val="005D60F4"/>
    <w:rsid w:val="005D64FE"/>
    <w:rsid w:val="005D6BCA"/>
    <w:rsid w:val="005D72CD"/>
    <w:rsid w:val="005D7CC7"/>
    <w:rsid w:val="005D7DD7"/>
    <w:rsid w:val="005E025A"/>
    <w:rsid w:val="005E2B34"/>
    <w:rsid w:val="005E3090"/>
    <w:rsid w:val="005E3ACE"/>
    <w:rsid w:val="005E3B27"/>
    <w:rsid w:val="005E3E77"/>
    <w:rsid w:val="005E4650"/>
    <w:rsid w:val="005E527F"/>
    <w:rsid w:val="005E6AF7"/>
    <w:rsid w:val="005E6C13"/>
    <w:rsid w:val="005E74C0"/>
    <w:rsid w:val="005E75B7"/>
    <w:rsid w:val="005F0D96"/>
    <w:rsid w:val="005F15DF"/>
    <w:rsid w:val="005F29C6"/>
    <w:rsid w:val="005F2A4F"/>
    <w:rsid w:val="005F39F7"/>
    <w:rsid w:val="005F3B04"/>
    <w:rsid w:val="005F425C"/>
    <w:rsid w:val="005F49AE"/>
    <w:rsid w:val="005F4E1E"/>
    <w:rsid w:val="005F6BF2"/>
    <w:rsid w:val="005F6C5D"/>
    <w:rsid w:val="005F6CF7"/>
    <w:rsid w:val="005F6D31"/>
    <w:rsid w:val="005F7014"/>
    <w:rsid w:val="005F7513"/>
    <w:rsid w:val="005F7A46"/>
    <w:rsid w:val="006001FA"/>
    <w:rsid w:val="00601417"/>
    <w:rsid w:val="00601617"/>
    <w:rsid w:val="0060200E"/>
    <w:rsid w:val="00602439"/>
    <w:rsid w:val="0060325B"/>
    <w:rsid w:val="00604416"/>
    <w:rsid w:val="00606096"/>
    <w:rsid w:val="0060621D"/>
    <w:rsid w:val="0060691F"/>
    <w:rsid w:val="00607189"/>
    <w:rsid w:val="006104B2"/>
    <w:rsid w:val="0061066C"/>
    <w:rsid w:val="00610A79"/>
    <w:rsid w:val="0061137C"/>
    <w:rsid w:val="00612403"/>
    <w:rsid w:val="0061278B"/>
    <w:rsid w:val="00612D1D"/>
    <w:rsid w:val="00612DA3"/>
    <w:rsid w:val="0061372E"/>
    <w:rsid w:val="00613AF6"/>
    <w:rsid w:val="00614874"/>
    <w:rsid w:val="00614CA7"/>
    <w:rsid w:val="006153FA"/>
    <w:rsid w:val="00615468"/>
    <w:rsid w:val="00615510"/>
    <w:rsid w:val="00616586"/>
    <w:rsid w:val="00617512"/>
    <w:rsid w:val="00617593"/>
    <w:rsid w:val="006205C1"/>
    <w:rsid w:val="0062076D"/>
    <w:rsid w:val="00623338"/>
    <w:rsid w:val="00623372"/>
    <w:rsid w:val="006239E2"/>
    <w:rsid w:val="00624270"/>
    <w:rsid w:val="006243C9"/>
    <w:rsid w:val="006251A7"/>
    <w:rsid w:val="006256DA"/>
    <w:rsid w:val="00625B77"/>
    <w:rsid w:val="00626572"/>
    <w:rsid w:val="00626641"/>
    <w:rsid w:val="0062758A"/>
    <w:rsid w:val="006307E2"/>
    <w:rsid w:val="0063087D"/>
    <w:rsid w:val="00630D27"/>
    <w:rsid w:val="00630EB9"/>
    <w:rsid w:val="0063248F"/>
    <w:rsid w:val="0063281F"/>
    <w:rsid w:val="006329FF"/>
    <w:rsid w:val="00634776"/>
    <w:rsid w:val="00634E1F"/>
    <w:rsid w:val="00635BAB"/>
    <w:rsid w:val="00636719"/>
    <w:rsid w:val="00636848"/>
    <w:rsid w:val="006419A0"/>
    <w:rsid w:val="00641C40"/>
    <w:rsid w:val="00642E1B"/>
    <w:rsid w:val="006431C0"/>
    <w:rsid w:val="006454FD"/>
    <w:rsid w:val="00645DB6"/>
    <w:rsid w:val="00646114"/>
    <w:rsid w:val="00646FA1"/>
    <w:rsid w:val="006471DA"/>
    <w:rsid w:val="006476E3"/>
    <w:rsid w:val="00647935"/>
    <w:rsid w:val="00647A40"/>
    <w:rsid w:val="00647B86"/>
    <w:rsid w:val="00650A7C"/>
    <w:rsid w:val="00650C1C"/>
    <w:rsid w:val="00651546"/>
    <w:rsid w:val="00651BD4"/>
    <w:rsid w:val="00652DB0"/>
    <w:rsid w:val="00653136"/>
    <w:rsid w:val="00653AA7"/>
    <w:rsid w:val="0065451C"/>
    <w:rsid w:val="0065582B"/>
    <w:rsid w:val="006561E7"/>
    <w:rsid w:val="006600D7"/>
    <w:rsid w:val="006617EA"/>
    <w:rsid w:val="00661C90"/>
    <w:rsid w:val="00663426"/>
    <w:rsid w:val="00665AAB"/>
    <w:rsid w:val="00666236"/>
    <w:rsid w:val="00666633"/>
    <w:rsid w:val="006676A2"/>
    <w:rsid w:val="00667971"/>
    <w:rsid w:val="00670662"/>
    <w:rsid w:val="00671357"/>
    <w:rsid w:val="006721A4"/>
    <w:rsid w:val="006721D9"/>
    <w:rsid w:val="006731A6"/>
    <w:rsid w:val="00673A28"/>
    <w:rsid w:val="00675074"/>
    <w:rsid w:val="006750FB"/>
    <w:rsid w:val="00675AB7"/>
    <w:rsid w:val="00675CFB"/>
    <w:rsid w:val="006767DE"/>
    <w:rsid w:val="00676F02"/>
    <w:rsid w:val="00676F96"/>
    <w:rsid w:val="0068032F"/>
    <w:rsid w:val="006814F4"/>
    <w:rsid w:val="006826BB"/>
    <w:rsid w:val="00682A4D"/>
    <w:rsid w:val="00682E92"/>
    <w:rsid w:val="006835E7"/>
    <w:rsid w:val="006836AC"/>
    <w:rsid w:val="00683DF2"/>
    <w:rsid w:val="0068429B"/>
    <w:rsid w:val="00684623"/>
    <w:rsid w:val="00685735"/>
    <w:rsid w:val="006859AD"/>
    <w:rsid w:val="00686CA7"/>
    <w:rsid w:val="00687738"/>
    <w:rsid w:val="0069093E"/>
    <w:rsid w:val="00690FD8"/>
    <w:rsid w:val="00691EC8"/>
    <w:rsid w:val="00693AAC"/>
    <w:rsid w:val="00693AF0"/>
    <w:rsid w:val="00694A9F"/>
    <w:rsid w:val="006950AF"/>
    <w:rsid w:val="00695DD7"/>
    <w:rsid w:val="00696391"/>
    <w:rsid w:val="00696EF3"/>
    <w:rsid w:val="0069763A"/>
    <w:rsid w:val="00697994"/>
    <w:rsid w:val="006A09CD"/>
    <w:rsid w:val="006A0C1A"/>
    <w:rsid w:val="006A0DC7"/>
    <w:rsid w:val="006A0E1A"/>
    <w:rsid w:val="006A0E5A"/>
    <w:rsid w:val="006A10CF"/>
    <w:rsid w:val="006A11C0"/>
    <w:rsid w:val="006A2234"/>
    <w:rsid w:val="006A3082"/>
    <w:rsid w:val="006A492A"/>
    <w:rsid w:val="006A51FD"/>
    <w:rsid w:val="006A6D22"/>
    <w:rsid w:val="006A746A"/>
    <w:rsid w:val="006A7695"/>
    <w:rsid w:val="006A7AAC"/>
    <w:rsid w:val="006B10B8"/>
    <w:rsid w:val="006B251D"/>
    <w:rsid w:val="006B280A"/>
    <w:rsid w:val="006B2E74"/>
    <w:rsid w:val="006B2FE6"/>
    <w:rsid w:val="006B31E2"/>
    <w:rsid w:val="006B34EC"/>
    <w:rsid w:val="006B5959"/>
    <w:rsid w:val="006B5F4B"/>
    <w:rsid w:val="006B6445"/>
    <w:rsid w:val="006B708B"/>
    <w:rsid w:val="006B7D0F"/>
    <w:rsid w:val="006C0706"/>
    <w:rsid w:val="006C0ECD"/>
    <w:rsid w:val="006C20B5"/>
    <w:rsid w:val="006C29DA"/>
    <w:rsid w:val="006C54C7"/>
    <w:rsid w:val="006C572E"/>
    <w:rsid w:val="006C61AD"/>
    <w:rsid w:val="006C626D"/>
    <w:rsid w:val="006C690A"/>
    <w:rsid w:val="006C695E"/>
    <w:rsid w:val="006D0256"/>
    <w:rsid w:val="006D06C1"/>
    <w:rsid w:val="006D2AFB"/>
    <w:rsid w:val="006D2CD8"/>
    <w:rsid w:val="006D2FA8"/>
    <w:rsid w:val="006D3591"/>
    <w:rsid w:val="006D3909"/>
    <w:rsid w:val="006D3BD5"/>
    <w:rsid w:val="006D3CFA"/>
    <w:rsid w:val="006D4263"/>
    <w:rsid w:val="006D5593"/>
    <w:rsid w:val="006D6DF2"/>
    <w:rsid w:val="006D7618"/>
    <w:rsid w:val="006D7864"/>
    <w:rsid w:val="006E0148"/>
    <w:rsid w:val="006E0C23"/>
    <w:rsid w:val="006E180A"/>
    <w:rsid w:val="006E1C2B"/>
    <w:rsid w:val="006E2BB3"/>
    <w:rsid w:val="006E46B5"/>
    <w:rsid w:val="006E4910"/>
    <w:rsid w:val="006E4FA9"/>
    <w:rsid w:val="006E5748"/>
    <w:rsid w:val="006E6005"/>
    <w:rsid w:val="006E6600"/>
    <w:rsid w:val="006E784E"/>
    <w:rsid w:val="006E7CAF"/>
    <w:rsid w:val="006F04A7"/>
    <w:rsid w:val="006F09A3"/>
    <w:rsid w:val="006F1079"/>
    <w:rsid w:val="006F16BB"/>
    <w:rsid w:val="006F3274"/>
    <w:rsid w:val="006F3E26"/>
    <w:rsid w:val="006F4036"/>
    <w:rsid w:val="006F4B05"/>
    <w:rsid w:val="006F5044"/>
    <w:rsid w:val="006F51C1"/>
    <w:rsid w:val="006F6A20"/>
    <w:rsid w:val="006F6A41"/>
    <w:rsid w:val="006F6E32"/>
    <w:rsid w:val="006F73F6"/>
    <w:rsid w:val="006F7658"/>
    <w:rsid w:val="006F791B"/>
    <w:rsid w:val="006F7ACE"/>
    <w:rsid w:val="00700030"/>
    <w:rsid w:val="007001C4"/>
    <w:rsid w:val="00700213"/>
    <w:rsid w:val="007006FD"/>
    <w:rsid w:val="00700CD7"/>
    <w:rsid w:val="00702465"/>
    <w:rsid w:val="00702DD2"/>
    <w:rsid w:val="00703111"/>
    <w:rsid w:val="00704952"/>
    <w:rsid w:val="007052F5"/>
    <w:rsid w:val="007068B0"/>
    <w:rsid w:val="007069D0"/>
    <w:rsid w:val="00706E66"/>
    <w:rsid w:val="00707291"/>
    <w:rsid w:val="00710607"/>
    <w:rsid w:val="00710947"/>
    <w:rsid w:val="007111B0"/>
    <w:rsid w:val="0071172D"/>
    <w:rsid w:val="0071231B"/>
    <w:rsid w:val="00712C6C"/>
    <w:rsid w:val="00715309"/>
    <w:rsid w:val="007163A3"/>
    <w:rsid w:val="007168B8"/>
    <w:rsid w:val="00717035"/>
    <w:rsid w:val="0071707B"/>
    <w:rsid w:val="0071764C"/>
    <w:rsid w:val="00721742"/>
    <w:rsid w:val="00721A48"/>
    <w:rsid w:val="00721C20"/>
    <w:rsid w:val="00721F33"/>
    <w:rsid w:val="007228D5"/>
    <w:rsid w:val="00723266"/>
    <w:rsid w:val="0072337A"/>
    <w:rsid w:val="00723414"/>
    <w:rsid w:val="00724A1B"/>
    <w:rsid w:val="00724A86"/>
    <w:rsid w:val="0072627F"/>
    <w:rsid w:val="0072785A"/>
    <w:rsid w:val="00727EDF"/>
    <w:rsid w:val="00731916"/>
    <w:rsid w:val="00731BBD"/>
    <w:rsid w:val="00731D74"/>
    <w:rsid w:val="00732BC0"/>
    <w:rsid w:val="007338B7"/>
    <w:rsid w:val="00733973"/>
    <w:rsid w:val="0073412E"/>
    <w:rsid w:val="0073428E"/>
    <w:rsid w:val="00734EDD"/>
    <w:rsid w:val="007350CC"/>
    <w:rsid w:val="00735552"/>
    <w:rsid w:val="00735D06"/>
    <w:rsid w:val="0073646F"/>
    <w:rsid w:val="00736475"/>
    <w:rsid w:val="007375BC"/>
    <w:rsid w:val="00737C5D"/>
    <w:rsid w:val="00740863"/>
    <w:rsid w:val="00740C28"/>
    <w:rsid w:val="00740C5C"/>
    <w:rsid w:val="00741112"/>
    <w:rsid w:val="007413FE"/>
    <w:rsid w:val="00742419"/>
    <w:rsid w:val="00742647"/>
    <w:rsid w:val="00742908"/>
    <w:rsid w:val="00742B4A"/>
    <w:rsid w:val="00743076"/>
    <w:rsid w:val="00743337"/>
    <w:rsid w:val="007434BA"/>
    <w:rsid w:val="007437A5"/>
    <w:rsid w:val="0074479B"/>
    <w:rsid w:val="0074491B"/>
    <w:rsid w:val="00744B5B"/>
    <w:rsid w:val="00744CD7"/>
    <w:rsid w:val="007453B5"/>
    <w:rsid w:val="00745783"/>
    <w:rsid w:val="00745AF6"/>
    <w:rsid w:val="00746038"/>
    <w:rsid w:val="00746506"/>
    <w:rsid w:val="00747213"/>
    <w:rsid w:val="0074782C"/>
    <w:rsid w:val="00747ABC"/>
    <w:rsid w:val="00747C48"/>
    <w:rsid w:val="00750630"/>
    <w:rsid w:val="00751283"/>
    <w:rsid w:val="00751332"/>
    <w:rsid w:val="0075227E"/>
    <w:rsid w:val="007522F4"/>
    <w:rsid w:val="00752BA9"/>
    <w:rsid w:val="007531E9"/>
    <w:rsid w:val="00753271"/>
    <w:rsid w:val="007532AA"/>
    <w:rsid w:val="00753FB5"/>
    <w:rsid w:val="00754218"/>
    <w:rsid w:val="007547AA"/>
    <w:rsid w:val="00756251"/>
    <w:rsid w:val="0075660E"/>
    <w:rsid w:val="00756FF6"/>
    <w:rsid w:val="0076035F"/>
    <w:rsid w:val="00761304"/>
    <w:rsid w:val="00761309"/>
    <w:rsid w:val="007626C2"/>
    <w:rsid w:val="00763106"/>
    <w:rsid w:val="007641B2"/>
    <w:rsid w:val="00764840"/>
    <w:rsid w:val="007658AB"/>
    <w:rsid w:val="00765E07"/>
    <w:rsid w:val="00766492"/>
    <w:rsid w:val="007666C8"/>
    <w:rsid w:val="007703D5"/>
    <w:rsid w:val="00770AFC"/>
    <w:rsid w:val="00770C50"/>
    <w:rsid w:val="00770EE5"/>
    <w:rsid w:val="00770FC9"/>
    <w:rsid w:val="0077182F"/>
    <w:rsid w:val="00772447"/>
    <w:rsid w:val="00772A07"/>
    <w:rsid w:val="00772DF0"/>
    <w:rsid w:val="00772FC5"/>
    <w:rsid w:val="0077518E"/>
    <w:rsid w:val="00775205"/>
    <w:rsid w:val="007755F8"/>
    <w:rsid w:val="007762B0"/>
    <w:rsid w:val="007763A2"/>
    <w:rsid w:val="00776CD5"/>
    <w:rsid w:val="00776FD0"/>
    <w:rsid w:val="0077760D"/>
    <w:rsid w:val="00777AA5"/>
    <w:rsid w:val="0078007E"/>
    <w:rsid w:val="00780140"/>
    <w:rsid w:val="00780A6B"/>
    <w:rsid w:val="00780EC0"/>
    <w:rsid w:val="00782A86"/>
    <w:rsid w:val="0078475C"/>
    <w:rsid w:val="00784B36"/>
    <w:rsid w:val="007852AF"/>
    <w:rsid w:val="007859A1"/>
    <w:rsid w:val="00785A8A"/>
    <w:rsid w:val="00785D3C"/>
    <w:rsid w:val="00785D72"/>
    <w:rsid w:val="0078605E"/>
    <w:rsid w:val="007860B4"/>
    <w:rsid w:val="00786E1E"/>
    <w:rsid w:val="00786F46"/>
    <w:rsid w:val="00787F6E"/>
    <w:rsid w:val="0079030B"/>
    <w:rsid w:val="007903AC"/>
    <w:rsid w:val="00790463"/>
    <w:rsid w:val="00791496"/>
    <w:rsid w:val="007934E7"/>
    <w:rsid w:val="00793695"/>
    <w:rsid w:val="00793782"/>
    <w:rsid w:val="00793A8C"/>
    <w:rsid w:val="007944D0"/>
    <w:rsid w:val="0079492A"/>
    <w:rsid w:val="00795621"/>
    <w:rsid w:val="007962C9"/>
    <w:rsid w:val="00796679"/>
    <w:rsid w:val="00796E5D"/>
    <w:rsid w:val="007A0C8D"/>
    <w:rsid w:val="007A11F0"/>
    <w:rsid w:val="007A241E"/>
    <w:rsid w:val="007A2796"/>
    <w:rsid w:val="007A37E4"/>
    <w:rsid w:val="007A3C87"/>
    <w:rsid w:val="007A418F"/>
    <w:rsid w:val="007A4A20"/>
    <w:rsid w:val="007A4CE6"/>
    <w:rsid w:val="007A55F3"/>
    <w:rsid w:val="007A66DA"/>
    <w:rsid w:val="007A6E06"/>
    <w:rsid w:val="007A74B1"/>
    <w:rsid w:val="007A7CBD"/>
    <w:rsid w:val="007B084D"/>
    <w:rsid w:val="007B0B44"/>
    <w:rsid w:val="007B0C87"/>
    <w:rsid w:val="007B16CC"/>
    <w:rsid w:val="007B1A7D"/>
    <w:rsid w:val="007B26EB"/>
    <w:rsid w:val="007B2DAF"/>
    <w:rsid w:val="007B2DDF"/>
    <w:rsid w:val="007B3575"/>
    <w:rsid w:val="007B3593"/>
    <w:rsid w:val="007B3FEF"/>
    <w:rsid w:val="007B491B"/>
    <w:rsid w:val="007B4BF9"/>
    <w:rsid w:val="007B56F3"/>
    <w:rsid w:val="007B5C91"/>
    <w:rsid w:val="007B7A51"/>
    <w:rsid w:val="007B7FCF"/>
    <w:rsid w:val="007C04CC"/>
    <w:rsid w:val="007C0905"/>
    <w:rsid w:val="007C11F4"/>
    <w:rsid w:val="007C1EB1"/>
    <w:rsid w:val="007C2F9E"/>
    <w:rsid w:val="007C3BFA"/>
    <w:rsid w:val="007C473A"/>
    <w:rsid w:val="007C4B0C"/>
    <w:rsid w:val="007C5331"/>
    <w:rsid w:val="007C54A1"/>
    <w:rsid w:val="007C5870"/>
    <w:rsid w:val="007C5976"/>
    <w:rsid w:val="007C599B"/>
    <w:rsid w:val="007C5BE6"/>
    <w:rsid w:val="007C5D24"/>
    <w:rsid w:val="007C6539"/>
    <w:rsid w:val="007C6629"/>
    <w:rsid w:val="007C6B5C"/>
    <w:rsid w:val="007C70BA"/>
    <w:rsid w:val="007C77A9"/>
    <w:rsid w:val="007C7894"/>
    <w:rsid w:val="007C7BA9"/>
    <w:rsid w:val="007D06D5"/>
    <w:rsid w:val="007D0760"/>
    <w:rsid w:val="007D1C84"/>
    <w:rsid w:val="007D1F4F"/>
    <w:rsid w:val="007D2474"/>
    <w:rsid w:val="007D321E"/>
    <w:rsid w:val="007D367E"/>
    <w:rsid w:val="007D45BC"/>
    <w:rsid w:val="007D5A88"/>
    <w:rsid w:val="007D5C86"/>
    <w:rsid w:val="007D64DB"/>
    <w:rsid w:val="007D6B7C"/>
    <w:rsid w:val="007D6FE2"/>
    <w:rsid w:val="007D7D5E"/>
    <w:rsid w:val="007E0283"/>
    <w:rsid w:val="007E0894"/>
    <w:rsid w:val="007E124C"/>
    <w:rsid w:val="007E1BC9"/>
    <w:rsid w:val="007E226F"/>
    <w:rsid w:val="007E2A65"/>
    <w:rsid w:val="007E3BB2"/>
    <w:rsid w:val="007E40B9"/>
    <w:rsid w:val="007E5512"/>
    <w:rsid w:val="007E6034"/>
    <w:rsid w:val="007E64F8"/>
    <w:rsid w:val="007E707C"/>
    <w:rsid w:val="007E797E"/>
    <w:rsid w:val="007E7E58"/>
    <w:rsid w:val="007F0134"/>
    <w:rsid w:val="007F0D33"/>
    <w:rsid w:val="007F0E60"/>
    <w:rsid w:val="007F151E"/>
    <w:rsid w:val="007F25CF"/>
    <w:rsid w:val="007F2B8A"/>
    <w:rsid w:val="007F3238"/>
    <w:rsid w:val="007F34A7"/>
    <w:rsid w:val="007F4AB3"/>
    <w:rsid w:val="007F4F0A"/>
    <w:rsid w:val="007F6004"/>
    <w:rsid w:val="007F6984"/>
    <w:rsid w:val="007F7E0D"/>
    <w:rsid w:val="00800A96"/>
    <w:rsid w:val="00800D5B"/>
    <w:rsid w:val="00800D9E"/>
    <w:rsid w:val="008010DB"/>
    <w:rsid w:val="00801B90"/>
    <w:rsid w:val="00801D1D"/>
    <w:rsid w:val="00802E19"/>
    <w:rsid w:val="00803F64"/>
    <w:rsid w:val="0080417C"/>
    <w:rsid w:val="00805323"/>
    <w:rsid w:val="00805700"/>
    <w:rsid w:val="00806007"/>
    <w:rsid w:val="00806B7C"/>
    <w:rsid w:val="00806CF5"/>
    <w:rsid w:val="008070E7"/>
    <w:rsid w:val="00807731"/>
    <w:rsid w:val="008079F4"/>
    <w:rsid w:val="00810ECD"/>
    <w:rsid w:val="008122AC"/>
    <w:rsid w:val="00812EE9"/>
    <w:rsid w:val="00812F32"/>
    <w:rsid w:val="008147FE"/>
    <w:rsid w:val="008157DE"/>
    <w:rsid w:val="00816BD4"/>
    <w:rsid w:val="008172DB"/>
    <w:rsid w:val="00817434"/>
    <w:rsid w:val="0081745D"/>
    <w:rsid w:val="008174A8"/>
    <w:rsid w:val="00817A64"/>
    <w:rsid w:val="00820611"/>
    <w:rsid w:val="008206B3"/>
    <w:rsid w:val="00821BC7"/>
    <w:rsid w:val="00822072"/>
    <w:rsid w:val="008228F3"/>
    <w:rsid w:val="00822E47"/>
    <w:rsid w:val="008230F6"/>
    <w:rsid w:val="00825950"/>
    <w:rsid w:val="00825A04"/>
    <w:rsid w:val="00826696"/>
    <w:rsid w:val="00826E16"/>
    <w:rsid w:val="00827413"/>
    <w:rsid w:val="00832221"/>
    <w:rsid w:val="008326FD"/>
    <w:rsid w:val="00832816"/>
    <w:rsid w:val="00832A1F"/>
    <w:rsid w:val="00832A7E"/>
    <w:rsid w:val="00832F93"/>
    <w:rsid w:val="00833832"/>
    <w:rsid w:val="008352A9"/>
    <w:rsid w:val="00835A08"/>
    <w:rsid w:val="00835E20"/>
    <w:rsid w:val="0084071B"/>
    <w:rsid w:val="00841034"/>
    <w:rsid w:val="00841685"/>
    <w:rsid w:val="00841C1F"/>
    <w:rsid w:val="00841DFD"/>
    <w:rsid w:val="0084208F"/>
    <w:rsid w:val="00842779"/>
    <w:rsid w:val="00842905"/>
    <w:rsid w:val="00842B9C"/>
    <w:rsid w:val="00844162"/>
    <w:rsid w:val="008467F2"/>
    <w:rsid w:val="00850A86"/>
    <w:rsid w:val="00850D7A"/>
    <w:rsid w:val="0085169B"/>
    <w:rsid w:val="00852FF3"/>
    <w:rsid w:val="00853B10"/>
    <w:rsid w:val="00854190"/>
    <w:rsid w:val="008553CD"/>
    <w:rsid w:val="008564A6"/>
    <w:rsid w:val="00856BF5"/>
    <w:rsid w:val="00857275"/>
    <w:rsid w:val="00857842"/>
    <w:rsid w:val="00863411"/>
    <w:rsid w:val="00863DE5"/>
    <w:rsid w:val="008652FD"/>
    <w:rsid w:val="0086559D"/>
    <w:rsid w:val="0086593A"/>
    <w:rsid w:val="00866C27"/>
    <w:rsid w:val="00867A35"/>
    <w:rsid w:val="00867F88"/>
    <w:rsid w:val="008704F3"/>
    <w:rsid w:val="0087199F"/>
    <w:rsid w:val="00871DF4"/>
    <w:rsid w:val="00871FE6"/>
    <w:rsid w:val="00872002"/>
    <w:rsid w:val="00872DA6"/>
    <w:rsid w:val="0087335C"/>
    <w:rsid w:val="00874704"/>
    <w:rsid w:val="00874EDD"/>
    <w:rsid w:val="008768F2"/>
    <w:rsid w:val="00877C00"/>
    <w:rsid w:val="008803A1"/>
    <w:rsid w:val="00880985"/>
    <w:rsid w:val="00881550"/>
    <w:rsid w:val="00881648"/>
    <w:rsid w:val="00881747"/>
    <w:rsid w:val="00881754"/>
    <w:rsid w:val="00881D27"/>
    <w:rsid w:val="00881EDC"/>
    <w:rsid w:val="00882227"/>
    <w:rsid w:val="00882D37"/>
    <w:rsid w:val="00882E93"/>
    <w:rsid w:val="0088378E"/>
    <w:rsid w:val="00883806"/>
    <w:rsid w:val="00883840"/>
    <w:rsid w:val="00884214"/>
    <w:rsid w:val="008842EA"/>
    <w:rsid w:val="00884423"/>
    <w:rsid w:val="00884769"/>
    <w:rsid w:val="00885488"/>
    <w:rsid w:val="00886165"/>
    <w:rsid w:val="00886AB1"/>
    <w:rsid w:val="00886E80"/>
    <w:rsid w:val="0088791B"/>
    <w:rsid w:val="008879CC"/>
    <w:rsid w:val="008903A0"/>
    <w:rsid w:val="0089135E"/>
    <w:rsid w:val="008929EF"/>
    <w:rsid w:val="00892BB7"/>
    <w:rsid w:val="008939F0"/>
    <w:rsid w:val="00893DCA"/>
    <w:rsid w:val="00893F76"/>
    <w:rsid w:val="0089419B"/>
    <w:rsid w:val="0089485E"/>
    <w:rsid w:val="008950BF"/>
    <w:rsid w:val="0089531F"/>
    <w:rsid w:val="0089549E"/>
    <w:rsid w:val="008956C7"/>
    <w:rsid w:val="00896926"/>
    <w:rsid w:val="00896FB5"/>
    <w:rsid w:val="00897FAC"/>
    <w:rsid w:val="008A0E55"/>
    <w:rsid w:val="008A134D"/>
    <w:rsid w:val="008A1731"/>
    <w:rsid w:val="008A1BC9"/>
    <w:rsid w:val="008A1F99"/>
    <w:rsid w:val="008A24DA"/>
    <w:rsid w:val="008A3949"/>
    <w:rsid w:val="008A3AF4"/>
    <w:rsid w:val="008A401C"/>
    <w:rsid w:val="008A4189"/>
    <w:rsid w:val="008A423B"/>
    <w:rsid w:val="008A51A7"/>
    <w:rsid w:val="008A525E"/>
    <w:rsid w:val="008A5944"/>
    <w:rsid w:val="008A5A4D"/>
    <w:rsid w:val="008A63F7"/>
    <w:rsid w:val="008A6445"/>
    <w:rsid w:val="008A6646"/>
    <w:rsid w:val="008A666F"/>
    <w:rsid w:val="008A7682"/>
    <w:rsid w:val="008A7B3E"/>
    <w:rsid w:val="008B00FA"/>
    <w:rsid w:val="008B0EB7"/>
    <w:rsid w:val="008B1888"/>
    <w:rsid w:val="008B228F"/>
    <w:rsid w:val="008B22CA"/>
    <w:rsid w:val="008B2442"/>
    <w:rsid w:val="008B2955"/>
    <w:rsid w:val="008B3DBA"/>
    <w:rsid w:val="008B46BA"/>
    <w:rsid w:val="008B47EB"/>
    <w:rsid w:val="008B4FEC"/>
    <w:rsid w:val="008B56B4"/>
    <w:rsid w:val="008B5888"/>
    <w:rsid w:val="008B58F2"/>
    <w:rsid w:val="008B786C"/>
    <w:rsid w:val="008C128A"/>
    <w:rsid w:val="008C1A73"/>
    <w:rsid w:val="008C2289"/>
    <w:rsid w:val="008C2980"/>
    <w:rsid w:val="008C2A4B"/>
    <w:rsid w:val="008C3546"/>
    <w:rsid w:val="008C3816"/>
    <w:rsid w:val="008C382C"/>
    <w:rsid w:val="008C6636"/>
    <w:rsid w:val="008D0C45"/>
    <w:rsid w:val="008D117F"/>
    <w:rsid w:val="008D2746"/>
    <w:rsid w:val="008D2CA7"/>
    <w:rsid w:val="008D2D65"/>
    <w:rsid w:val="008D2DB6"/>
    <w:rsid w:val="008D3285"/>
    <w:rsid w:val="008D39F4"/>
    <w:rsid w:val="008D6DD3"/>
    <w:rsid w:val="008D6F98"/>
    <w:rsid w:val="008D7600"/>
    <w:rsid w:val="008E0723"/>
    <w:rsid w:val="008E1C59"/>
    <w:rsid w:val="008E21AE"/>
    <w:rsid w:val="008E2530"/>
    <w:rsid w:val="008E305B"/>
    <w:rsid w:val="008E3234"/>
    <w:rsid w:val="008E436C"/>
    <w:rsid w:val="008E543E"/>
    <w:rsid w:val="008E5CB0"/>
    <w:rsid w:val="008E6D05"/>
    <w:rsid w:val="008E70BA"/>
    <w:rsid w:val="008E7DFC"/>
    <w:rsid w:val="008E7F4B"/>
    <w:rsid w:val="008F0070"/>
    <w:rsid w:val="008F0DEE"/>
    <w:rsid w:val="008F0F41"/>
    <w:rsid w:val="008F1156"/>
    <w:rsid w:val="008F1203"/>
    <w:rsid w:val="008F1597"/>
    <w:rsid w:val="008F19C4"/>
    <w:rsid w:val="008F2C64"/>
    <w:rsid w:val="008F4679"/>
    <w:rsid w:val="008F473A"/>
    <w:rsid w:val="008F6EBB"/>
    <w:rsid w:val="008F6F2E"/>
    <w:rsid w:val="008F7A96"/>
    <w:rsid w:val="0090036D"/>
    <w:rsid w:val="00901DB9"/>
    <w:rsid w:val="00901E5F"/>
    <w:rsid w:val="00902265"/>
    <w:rsid w:val="0090360E"/>
    <w:rsid w:val="00903694"/>
    <w:rsid w:val="00903CEB"/>
    <w:rsid w:val="00905741"/>
    <w:rsid w:val="00905D42"/>
    <w:rsid w:val="00906B00"/>
    <w:rsid w:val="00906C4C"/>
    <w:rsid w:val="00906D27"/>
    <w:rsid w:val="009106E5"/>
    <w:rsid w:val="009108E9"/>
    <w:rsid w:val="00910DB9"/>
    <w:rsid w:val="009114B9"/>
    <w:rsid w:val="00911D5E"/>
    <w:rsid w:val="00912264"/>
    <w:rsid w:val="00912B3C"/>
    <w:rsid w:val="00912C55"/>
    <w:rsid w:val="00912F72"/>
    <w:rsid w:val="009134FE"/>
    <w:rsid w:val="009138E0"/>
    <w:rsid w:val="00914D90"/>
    <w:rsid w:val="00915572"/>
    <w:rsid w:val="009162A3"/>
    <w:rsid w:val="00917049"/>
    <w:rsid w:val="009178CF"/>
    <w:rsid w:val="00917BF7"/>
    <w:rsid w:val="009205D0"/>
    <w:rsid w:val="009211CA"/>
    <w:rsid w:val="0092170B"/>
    <w:rsid w:val="00922487"/>
    <w:rsid w:val="009231B8"/>
    <w:rsid w:val="00925BDD"/>
    <w:rsid w:val="009260F3"/>
    <w:rsid w:val="00930066"/>
    <w:rsid w:val="009300B6"/>
    <w:rsid w:val="00931611"/>
    <w:rsid w:val="00932567"/>
    <w:rsid w:val="00933B2E"/>
    <w:rsid w:val="00933CBF"/>
    <w:rsid w:val="00934434"/>
    <w:rsid w:val="00934ABF"/>
    <w:rsid w:val="0093699B"/>
    <w:rsid w:val="009408BA"/>
    <w:rsid w:val="009408F4"/>
    <w:rsid w:val="0094116C"/>
    <w:rsid w:val="009418E4"/>
    <w:rsid w:val="00944497"/>
    <w:rsid w:val="00944609"/>
    <w:rsid w:val="00944F99"/>
    <w:rsid w:val="00945187"/>
    <w:rsid w:val="00945EAC"/>
    <w:rsid w:val="0094653E"/>
    <w:rsid w:val="00947465"/>
    <w:rsid w:val="009478FE"/>
    <w:rsid w:val="00950944"/>
    <w:rsid w:val="009510BC"/>
    <w:rsid w:val="009512B3"/>
    <w:rsid w:val="00952128"/>
    <w:rsid w:val="0095266B"/>
    <w:rsid w:val="00952C21"/>
    <w:rsid w:val="009530A4"/>
    <w:rsid w:val="0095339B"/>
    <w:rsid w:val="0095371C"/>
    <w:rsid w:val="00953CA1"/>
    <w:rsid w:val="009541D3"/>
    <w:rsid w:val="00954478"/>
    <w:rsid w:val="009557E6"/>
    <w:rsid w:val="00955EFA"/>
    <w:rsid w:val="009579BE"/>
    <w:rsid w:val="009600D6"/>
    <w:rsid w:val="009601C5"/>
    <w:rsid w:val="009609AB"/>
    <w:rsid w:val="00960A25"/>
    <w:rsid w:val="00960D4D"/>
    <w:rsid w:val="00960E24"/>
    <w:rsid w:val="0096139E"/>
    <w:rsid w:val="009617E3"/>
    <w:rsid w:val="00962128"/>
    <w:rsid w:val="00962699"/>
    <w:rsid w:val="0096284A"/>
    <w:rsid w:val="00962FBC"/>
    <w:rsid w:val="009630C3"/>
    <w:rsid w:val="00963599"/>
    <w:rsid w:val="00963F69"/>
    <w:rsid w:val="00963FC6"/>
    <w:rsid w:val="00964C3B"/>
    <w:rsid w:val="009655D2"/>
    <w:rsid w:val="00965623"/>
    <w:rsid w:val="00965BA1"/>
    <w:rsid w:val="00965D6E"/>
    <w:rsid w:val="009660DF"/>
    <w:rsid w:val="009660FE"/>
    <w:rsid w:val="00966AA7"/>
    <w:rsid w:val="00966F51"/>
    <w:rsid w:val="009673A2"/>
    <w:rsid w:val="00967C12"/>
    <w:rsid w:val="00970CB7"/>
    <w:rsid w:val="009710B4"/>
    <w:rsid w:val="0097130A"/>
    <w:rsid w:val="009718FB"/>
    <w:rsid w:val="009725B3"/>
    <w:rsid w:val="00972A39"/>
    <w:rsid w:val="00972F49"/>
    <w:rsid w:val="00973099"/>
    <w:rsid w:val="009733C5"/>
    <w:rsid w:val="0097481F"/>
    <w:rsid w:val="00974A01"/>
    <w:rsid w:val="00975107"/>
    <w:rsid w:val="00975F1D"/>
    <w:rsid w:val="009765ED"/>
    <w:rsid w:val="0097717B"/>
    <w:rsid w:val="00977EE1"/>
    <w:rsid w:val="00980FE6"/>
    <w:rsid w:val="00981AD4"/>
    <w:rsid w:val="00981CB9"/>
    <w:rsid w:val="00981D4D"/>
    <w:rsid w:val="00981D88"/>
    <w:rsid w:val="009826F0"/>
    <w:rsid w:val="009834E4"/>
    <w:rsid w:val="00983EAD"/>
    <w:rsid w:val="0098409C"/>
    <w:rsid w:val="0098447D"/>
    <w:rsid w:val="00984871"/>
    <w:rsid w:val="009848BC"/>
    <w:rsid w:val="00985333"/>
    <w:rsid w:val="00986509"/>
    <w:rsid w:val="00986986"/>
    <w:rsid w:val="0098740A"/>
    <w:rsid w:val="009875FD"/>
    <w:rsid w:val="0098784C"/>
    <w:rsid w:val="00987903"/>
    <w:rsid w:val="00990A3D"/>
    <w:rsid w:val="00991630"/>
    <w:rsid w:val="0099177C"/>
    <w:rsid w:val="00991905"/>
    <w:rsid w:val="009922EE"/>
    <w:rsid w:val="00992A6E"/>
    <w:rsid w:val="00992ED0"/>
    <w:rsid w:val="0099324E"/>
    <w:rsid w:val="0099340F"/>
    <w:rsid w:val="0099353B"/>
    <w:rsid w:val="009936DA"/>
    <w:rsid w:val="00994037"/>
    <w:rsid w:val="009952C4"/>
    <w:rsid w:val="009956A0"/>
    <w:rsid w:val="00996069"/>
    <w:rsid w:val="00997011"/>
    <w:rsid w:val="00997972"/>
    <w:rsid w:val="00997E81"/>
    <w:rsid w:val="009A0171"/>
    <w:rsid w:val="009A0C2A"/>
    <w:rsid w:val="009A0C55"/>
    <w:rsid w:val="009A1452"/>
    <w:rsid w:val="009A20E9"/>
    <w:rsid w:val="009A4318"/>
    <w:rsid w:val="009A4728"/>
    <w:rsid w:val="009A4D6D"/>
    <w:rsid w:val="009A5094"/>
    <w:rsid w:val="009A571C"/>
    <w:rsid w:val="009A5AFB"/>
    <w:rsid w:val="009A66CE"/>
    <w:rsid w:val="009A6AEF"/>
    <w:rsid w:val="009A7CC2"/>
    <w:rsid w:val="009B1028"/>
    <w:rsid w:val="009B1414"/>
    <w:rsid w:val="009B21A8"/>
    <w:rsid w:val="009B3349"/>
    <w:rsid w:val="009B3759"/>
    <w:rsid w:val="009B38A7"/>
    <w:rsid w:val="009B3F25"/>
    <w:rsid w:val="009B5910"/>
    <w:rsid w:val="009B6032"/>
    <w:rsid w:val="009B6396"/>
    <w:rsid w:val="009B67B7"/>
    <w:rsid w:val="009B6977"/>
    <w:rsid w:val="009B6B9F"/>
    <w:rsid w:val="009B6F49"/>
    <w:rsid w:val="009B7A00"/>
    <w:rsid w:val="009B7AC5"/>
    <w:rsid w:val="009C061A"/>
    <w:rsid w:val="009C0B7F"/>
    <w:rsid w:val="009C0D7A"/>
    <w:rsid w:val="009C132F"/>
    <w:rsid w:val="009C194E"/>
    <w:rsid w:val="009C19E6"/>
    <w:rsid w:val="009C2084"/>
    <w:rsid w:val="009C22D1"/>
    <w:rsid w:val="009C2328"/>
    <w:rsid w:val="009C28D9"/>
    <w:rsid w:val="009C2EBD"/>
    <w:rsid w:val="009C4270"/>
    <w:rsid w:val="009C46E3"/>
    <w:rsid w:val="009C49FA"/>
    <w:rsid w:val="009C64D4"/>
    <w:rsid w:val="009C6D3F"/>
    <w:rsid w:val="009C71DD"/>
    <w:rsid w:val="009C7904"/>
    <w:rsid w:val="009C7AD1"/>
    <w:rsid w:val="009C7CB8"/>
    <w:rsid w:val="009C7D86"/>
    <w:rsid w:val="009D03BC"/>
    <w:rsid w:val="009D20D7"/>
    <w:rsid w:val="009D252E"/>
    <w:rsid w:val="009D29C3"/>
    <w:rsid w:val="009D360C"/>
    <w:rsid w:val="009D3612"/>
    <w:rsid w:val="009D4748"/>
    <w:rsid w:val="009D5C69"/>
    <w:rsid w:val="009D62CF"/>
    <w:rsid w:val="009D68FD"/>
    <w:rsid w:val="009E017C"/>
    <w:rsid w:val="009E0A6B"/>
    <w:rsid w:val="009E1CF4"/>
    <w:rsid w:val="009E2452"/>
    <w:rsid w:val="009E2996"/>
    <w:rsid w:val="009E2D9F"/>
    <w:rsid w:val="009E3509"/>
    <w:rsid w:val="009E3C76"/>
    <w:rsid w:val="009E4783"/>
    <w:rsid w:val="009E4897"/>
    <w:rsid w:val="009E4C85"/>
    <w:rsid w:val="009E52A5"/>
    <w:rsid w:val="009E5A94"/>
    <w:rsid w:val="009E5CBE"/>
    <w:rsid w:val="009E5EA6"/>
    <w:rsid w:val="009E732F"/>
    <w:rsid w:val="009E733B"/>
    <w:rsid w:val="009E7521"/>
    <w:rsid w:val="009E765E"/>
    <w:rsid w:val="009E7CC3"/>
    <w:rsid w:val="009F0ECF"/>
    <w:rsid w:val="009F138C"/>
    <w:rsid w:val="009F1837"/>
    <w:rsid w:val="009F2C13"/>
    <w:rsid w:val="009F30E9"/>
    <w:rsid w:val="009F4044"/>
    <w:rsid w:val="009F4626"/>
    <w:rsid w:val="009F5175"/>
    <w:rsid w:val="009F547F"/>
    <w:rsid w:val="009F5EFB"/>
    <w:rsid w:val="009F6339"/>
    <w:rsid w:val="009F7145"/>
    <w:rsid w:val="009F7A25"/>
    <w:rsid w:val="00A0185D"/>
    <w:rsid w:val="00A01DD8"/>
    <w:rsid w:val="00A02221"/>
    <w:rsid w:val="00A02273"/>
    <w:rsid w:val="00A03421"/>
    <w:rsid w:val="00A03C2E"/>
    <w:rsid w:val="00A04852"/>
    <w:rsid w:val="00A04AE2"/>
    <w:rsid w:val="00A053DF"/>
    <w:rsid w:val="00A05D12"/>
    <w:rsid w:val="00A06785"/>
    <w:rsid w:val="00A06F29"/>
    <w:rsid w:val="00A07489"/>
    <w:rsid w:val="00A07589"/>
    <w:rsid w:val="00A07DF9"/>
    <w:rsid w:val="00A1081E"/>
    <w:rsid w:val="00A1165C"/>
    <w:rsid w:val="00A11F56"/>
    <w:rsid w:val="00A127E0"/>
    <w:rsid w:val="00A12B5D"/>
    <w:rsid w:val="00A132B3"/>
    <w:rsid w:val="00A14917"/>
    <w:rsid w:val="00A15BE8"/>
    <w:rsid w:val="00A170D1"/>
    <w:rsid w:val="00A17736"/>
    <w:rsid w:val="00A17F8D"/>
    <w:rsid w:val="00A20706"/>
    <w:rsid w:val="00A20CAC"/>
    <w:rsid w:val="00A21186"/>
    <w:rsid w:val="00A21367"/>
    <w:rsid w:val="00A21959"/>
    <w:rsid w:val="00A21A92"/>
    <w:rsid w:val="00A21C34"/>
    <w:rsid w:val="00A21D88"/>
    <w:rsid w:val="00A21F96"/>
    <w:rsid w:val="00A221CD"/>
    <w:rsid w:val="00A23A9C"/>
    <w:rsid w:val="00A23E92"/>
    <w:rsid w:val="00A2591E"/>
    <w:rsid w:val="00A25F4F"/>
    <w:rsid w:val="00A263C4"/>
    <w:rsid w:val="00A265CF"/>
    <w:rsid w:val="00A267A6"/>
    <w:rsid w:val="00A268E7"/>
    <w:rsid w:val="00A26E65"/>
    <w:rsid w:val="00A26EB8"/>
    <w:rsid w:val="00A27148"/>
    <w:rsid w:val="00A27534"/>
    <w:rsid w:val="00A27C04"/>
    <w:rsid w:val="00A27CC9"/>
    <w:rsid w:val="00A30D62"/>
    <w:rsid w:val="00A319B5"/>
    <w:rsid w:val="00A31DBB"/>
    <w:rsid w:val="00A32625"/>
    <w:rsid w:val="00A331FF"/>
    <w:rsid w:val="00A33782"/>
    <w:rsid w:val="00A34547"/>
    <w:rsid w:val="00A35231"/>
    <w:rsid w:val="00A352A9"/>
    <w:rsid w:val="00A3560C"/>
    <w:rsid w:val="00A35B44"/>
    <w:rsid w:val="00A35E0A"/>
    <w:rsid w:val="00A363F1"/>
    <w:rsid w:val="00A3730A"/>
    <w:rsid w:val="00A3774A"/>
    <w:rsid w:val="00A4075E"/>
    <w:rsid w:val="00A41192"/>
    <w:rsid w:val="00A413EC"/>
    <w:rsid w:val="00A4145E"/>
    <w:rsid w:val="00A41741"/>
    <w:rsid w:val="00A423A5"/>
    <w:rsid w:val="00A43188"/>
    <w:rsid w:val="00A4496E"/>
    <w:rsid w:val="00A45237"/>
    <w:rsid w:val="00A464AC"/>
    <w:rsid w:val="00A46C6B"/>
    <w:rsid w:val="00A50382"/>
    <w:rsid w:val="00A5085F"/>
    <w:rsid w:val="00A51357"/>
    <w:rsid w:val="00A51560"/>
    <w:rsid w:val="00A51CBF"/>
    <w:rsid w:val="00A53C12"/>
    <w:rsid w:val="00A55111"/>
    <w:rsid w:val="00A56226"/>
    <w:rsid w:val="00A5699F"/>
    <w:rsid w:val="00A56A4D"/>
    <w:rsid w:val="00A56FBF"/>
    <w:rsid w:val="00A621A3"/>
    <w:rsid w:val="00A646FB"/>
    <w:rsid w:val="00A64FD0"/>
    <w:rsid w:val="00A6550F"/>
    <w:rsid w:val="00A659AC"/>
    <w:rsid w:val="00A6620E"/>
    <w:rsid w:val="00A6676E"/>
    <w:rsid w:val="00A67325"/>
    <w:rsid w:val="00A67F26"/>
    <w:rsid w:val="00A70101"/>
    <w:rsid w:val="00A70B8A"/>
    <w:rsid w:val="00A71679"/>
    <w:rsid w:val="00A7195E"/>
    <w:rsid w:val="00A719FF"/>
    <w:rsid w:val="00A734B6"/>
    <w:rsid w:val="00A74A5E"/>
    <w:rsid w:val="00A758BE"/>
    <w:rsid w:val="00A7755F"/>
    <w:rsid w:val="00A7788D"/>
    <w:rsid w:val="00A802D7"/>
    <w:rsid w:val="00A80321"/>
    <w:rsid w:val="00A80659"/>
    <w:rsid w:val="00A80D80"/>
    <w:rsid w:val="00A80F5A"/>
    <w:rsid w:val="00A81BBA"/>
    <w:rsid w:val="00A81DC8"/>
    <w:rsid w:val="00A8262F"/>
    <w:rsid w:val="00A82736"/>
    <w:rsid w:val="00A82F89"/>
    <w:rsid w:val="00A831F7"/>
    <w:rsid w:val="00A83E4B"/>
    <w:rsid w:val="00A84323"/>
    <w:rsid w:val="00A849A7"/>
    <w:rsid w:val="00A84BC5"/>
    <w:rsid w:val="00A84CE1"/>
    <w:rsid w:val="00A858F9"/>
    <w:rsid w:val="00A859D8"/>
    <w:rsid w:val="00A85A28"/>
    <w:rsid w:val="00A9134E"/>
    <w:rsid w:val="00A91DD4"/>
    <w:rsid w:val="00A92225"/>
    <w:rsid w:val="00A92947"/>
    <w:rsid w:val="00A930B4"/>
    <w:rsid w:val="00A93588"/>
    <w:rsid w:val="00A94631"/>
    <w:rsid w:val="00A95FE7"/>
    <w:rsid w:val="00A96737"/>
    <w:rsid w:val="00A96FA9"/>
    <w:rsid w:val="00A970EB"/>
    <w:rsid w:val="00A97FCC"/>
    <w:rsid w:val="00AA0B1D"/>
    <w:rsid w:val="00AA1100"/>
    <w:rsid w:val="00AA1D78"/>
    <w:rsid w:val="00AA2E74"/>
    <w:rsid w:val="00AA34F7"/>
    <w:rsid w:val="00AA3871"/>
    <w:rsid w:val="00AA3D0F"/>
    <w:rsid w:val="00AA427C"/>
    <w:rsid w:val="00AA4A83"/>
    <w:rsid w:val="00AA4FDC"/>
    <w:rsid w:val="00AA665F"/>
    <w:rsid w:val="00AA6765"/>
    <w:rsid w:val="00AA6E3B"/>
    <w:rsid w:val="00AA76D1"/>
    <w:rsid w:val="00AB07CD"/>
    <w:rsid w:val="00AB0BF2"/>
    <w:rsid w:val="00AB11B2"/>
    <w:rsid w:val="00AB15A8"/>
    <w:rsid w:val="00AB15BA"/>
    <w:rsid w:val="00AB1C30"/>
    <w:rsid w:val="00AB1FCF"/>
    <w:rsid w:val="00AB56D1"/>
    <w:rsid w:val="00AB58E4"/>
    <w:rsid w:val="00AB5E0D"/>
    <w:rsid w:val="00AB6726"/>
    <w:rsid w:val="00AB711A"/>
    <w:rsid w:val="00AB791E"/>
    <w:rsid w:val="00AB7E3F"/>
    <w:rsid w:val="00AC08BD"/>
    <w:rsid w:val="00AC0D67"/>
    <w:rsid w:val="00AC3B3E"/>
    <w:rsid w:val="00AC3C69"/>
    <w:rsid w:val="00AC4D0F"/>
    <w:rsid w:val="00AC5607"/>
    <w:rsid w:val="00AC562E"/>
    <w:rsid w:val="00AC57F8"/>
    <w:rsid w:val="00AC63C3"/>
    <w:rsid w:val="00AC658E"/>
    <w:rsid w:val="00AC68EB"/>
    <w:rsid w:val="00AC7352"/>
    <w:rsid w:val="00AC7EA0"/>
    <w:rsid w:val="00AD034F"/>
    <w:rsid w:val="00AD0978"/>
    <w:rsid w:val="00AD1F42"/>
    <w:rsid w:val="00AD201D"/>
    <w:rsid w:val="00AD356E"/>
    <w:rsid w:val="00AD36C4"/>
    <w:rsid w:val="00AD36ED"/>
    <w:rsid w:val="00AD46AF"/>
    <w:rsid w:val="00AD5120"/>
    <w:rsid w:val="00AD58E7"/>
    <w:rsid w:val="00AD5B6B"/>
    <w:rsid w:val="00AD62F3"/>
    <w:rsid w:val="00AD6501"/>
    <w:rsid w:val="00AD7751"/>
    <w:rsid w:val="00AE1D7C"/>
    <w:rsid w:val="00AE2405"/>
    <w:rsid w:val="00AE27AA"/>
    <w:rsid w:val="00AE2919"/>
    <w:rsid w:val="00AE2A71"/>
    <w:rsid w:val="00AE2D8A"/>
    <w:rsid w:val="00AE2F66"/>
    <w:rsid w:val="00AE3536"/>
    <w:rsid w:val="00AE40AE"/>
    <w:rsid w:val="00AE4F3C"/>
    <w:rsid w:val="00AE5E36"/>
    <w:rsid w:val="00AE6CAF"/>
    <w:rsid w:val="00AE7CB0"/>
    <w:rsid w:val="00AF07E7"/>
    <w:rsid w:val="00AF0E5B"/>
    <w:rsid w:val="00AF1025"/>
    <w:rsid w:val="00AF1442"/>
    <w:rsid w:val="00AF1AC6"/>
    <w:rsid w:val="00AF1C8B"/>
    <w:rsid w:val="00AF1F5D"/>
    <w:rsid w:val="00AF3908"/>
    <w:rsid w:val="00AF4B27"/>
    <w:rsid w:val="00AF7412"/>
    <w:rsid w:val="00AF7607"/>
    <w:rsid w:val="00AF782E"/>
    <w:rsid w:val="00B009AA"/>
    <w:rsid w:val="00B014A6"/>
    <w:rsid w:val="00B01C20"/>
    <w:rsid w:val="00B02E96"/>
    <w:rsid w:val="00B03B62"/>
    <w:rsid w:val="00B047F2"/>
    <w:rsid w:val="00B05BAC"/>
    <w:rsid w:val="00B05C2F"/>
    <w:rsid w:val="00B05FDA"/>
    <w:rsid w:val="00B06425"/>
    <w:rsid w:val="00B06E12"/>
    <w:rsid w:val="00B07070"/>
    <w:rsid w:val="00B07A41"/>
    <w:rsid w:val="00B07BFE"/>
    <w:rsid w:val="00B10ECE"/>
    <w:rsid w:val="00B10F77"/>
    <w:rsid w:val="00B12269"/>
    <w:rsid w:val="00B12D10"/>
    <w:rsid w:val="00B13093"/>
    <w:rsid w:val="00B13408"/>
    <w:rsid w:val="00B13C35"/>
    <w:rsid w:val="00B13E4B"/>
    <w:rsid w:val="00B143E8"/>
    <w:rsid w:val="00B146F3"/>
    <w:rsid w:val="00B164FD"/>
    <w:rsid w:val="00B17533"/>
    <w:rsid w:val="00B17F60"/>
    <w:rsid w:val="00B20C2B"/>
    <w:rsid w:val="00B20E43"/>
    <w:rsid w:val="00B20EC8"/>
    <w:rsid w:val="00B20FF6"/>
    <w:rsid w:val="00B2101E"/>
    <w:rsid w:val="00B22581"/>
    <w:rsid w:val="00B226F6"/>
    <w:rsid w:val="00B22793"/>
    <w:rsid w:val="00B231B6"/>
    <w:rsid w:val="00B234EC"/>
    <w:rsid w:val="00B23770"/>
    <w:rsid w:val="00B23B93"/>
    <w:rsid w:val="00B26862"/>
    <w:rsid w:val="00B268D5"/>
    <w:rsid w:val="00B26AFA"/>
    <w:rsid w:val="00B275B5"/>
    <w:rsid w:val="00B278BD"/>
    <w:rsid w:val="00B30E14"/>
    <w:rsid w:val="00B31B3C"/>
    <w:rsid w:val="00B32CE9"/>
    <w:rsid w:val="00B3420E"/>
    <w:rsid w:val="00B3523A"/>
    <w:rsid w:val="00B356A3"/>
    <w:rsid w:val="00B3779D"/>
    <w:rsid w:val="00B37AD4"/>
    <w:rsid w:val="00B37C75"/>
    <w:rsid w:val="00B400E5"/>
    <w:rsid w:val="00B40D4F"/>
    <w:rsid w:val="00B410C1"/>
    <w:rsid w:val="00B41974"/>
    <w:rsid w:val="00B41F87"/>
    <w:rsid w:val="00B4329E"/>
    <w:rsid w:val="00B4397E"/>
    <w:rsid w:val="00B43EDD"/>
    <w:rsid w:val="00B44CFE"/>
    <w:rsid w:val="00B46DDF"/>
    <w:rsid w:val="00B479A4"/>
    <w:rsid w:val="00B51066"/>
    <w:rsid w:val="00B51674"/>
    <w:rsid w:val="00B51743"/>
    <w:rsid w:val="00B51FE0"/>
    <w:rsid w:val="00B5300F"/>
    <w:rsid w:val="00B53463"/>
    <w:rsid w:val="00B53C85"/>
    <w:rsid w:val="00B54829"/>
    <w:rsid w:val="00B548D5"/>
    <w:rsid w:val="00B55326"/>
    <w:rsid w:val="00B5540A"/>
    <w:rsid w:val="00B55755"/>
    <w:rsid w:val="00B56C95"/>
    <w:rsid w:val="00B572DA"/>
    <w:rsid w:val="00B60884"/>
    <w:rsid w:val="00B60891"/>
    <w:rsid w:val="00B60B77"/>
    <w:rsid w:val="00B613A0"/>
    <w:rsid w:val="00B613AD"/>
    <w:rsid w:val="00B61487"/>
    <w:rsid w:val="00B622C6"/>
    <w:rsid w:val="00B62377"/>
    <w:rsid w:val="00B62BA5"/>
    <w:rsid w:val="00B637F2"/>
    <w:rsid w:val="00B63846"/>
    <w:rsid w:val="00B63F49"/>
    <w:rsid w:val="00B6502F"/>
    <w:rsid w:val="00B66669"/>
    <w:rsid w:val="00B66A9D"/>
    <w:rsid w:val="00B67FB3"/>
    <w:rsid w:val="00B71A2A"/>
    <w:rsid w:val="00B71A48"/>
    <w:rsid w:val="00B71A98"/>
    <w:rsid w:val="00B727A7"/>
    <w:rsid w:val="00B72D65"/>
    <w:rsid w:val="00B73175"/>
    <w:rsid w:val="00B73295"/>
    <w:rsid w:val="00B73433"/>
    <w:rsid w:val="00B7365B"/>
    <w:rsid w:val="00B7618E"/>
    <w:rsid w:val="00B804D2"/>
    <w:rsid w:val="00B80AE1"/>
    <w:rsid w:val="00B816AD"/>
    <w:rsid w:val="00B81976"/>
    <w:rsid w:val="00B81EDE"/>
    <w:rsid w:val="00B82577"/>
    <w:rsid w:val="00B82E18"/>
    <w:rsid w:val="00B83AB5"/>
    <w:rsid w:val="00B84158"/>
    <w:rsid w:val="00B850F7"/>
    <w:rsid w:val="00B85943"/>
    <w:rsid w:val="00B869A4"/>
    <w:rsid w:val="00B86A66"/>
    <w:rsid w:val="00B8756D"/>
    <w:rsid w:val="00B9130B"/>
    <w:rsid w:val="00B91828"/>
    <w:rsid w:val="00B91D42"/>
    <w:rsid w:val="00B921B2"/>
    <w:rsid w:val="00B921EF"/>
    <w:rsid w:val="00B92945"/>
    <w:rsid w:val="00B93E44"/>
    <w:rsid w:val="00B9467A"/>
    <w:rsid w:val="00B952E6"/>
    <w:rsid w:val="00B963FF"/>
    <w:rsid w:val="00B96DAE"/>
    <w:rsid w:val="00B9761C"/>
    <w:rsid w:val="00B97F71"/>
    <w:rsid w:val="00BA07DC"/>
    <w:rsid w:val="00BA0C32"/>
    <w:rsid w:val="00BA1901"/>
    <w:rsid w:val="00BA1CC8"/>
    <w:rsid w:val="00BA22BA"/>
    <w:rsid w:val="00BA23DB"/>
    <w:rsid w:val="00BA2E07"/>
    <w:rsid w:val="00BA3226"/>
    <w:rsid w:val="00BA32B3"/>
    <w:rsid w:val="00BA348D"/>
    <w:rsid w:val="00BA4674"/>
    <w:rsid w:val="00BA4D68"/>
    <w:rsid w:val="00BA50E9"/>
    <w:rsid w:val="00BA665C"/>
    <w:rsid w:val="00BA7093"/>
    <w:rsid w:val="00BB0AE0"/>
    <w:rsid w:val="00BB0F66"/>
    <w:rsid w:val="00BB1011"/>
    <w:rsid w:val="00BB107C"/>
    <w:rsid w:val="00BB1B4B"/>
    <w:rsid w:val="00BB1E92"/>
    <w:rsid w:val="00BB2156"/>
    <w:rsid w:val="00BB2179"/>
    <w:rsid w:val="00BB27E1"/>
    <w:rsid w:val="00BB4FAD"/>
    <w:rsid w:val="00BB63A6"/>
    <w:rsid w:val="00BB7DEF"/>
    <w:rsid w:val="00BC0465"/>
    <w:rsid w:val="00BC0621"/>
    <w:rsid w:val="00BC07EB"/>
    <w:rsid w:val="00BC0C14"/>
    <w:rsid w:val="00BC0CA9"/>
    <w:rsid w:val="00BC2319"/>
    <w:rsid w:val="00BC3C5B"/>
    <w:rsid w:val="00BC3CCF"/>
    <w:rsid w:val="00BC42C1"/>
    <w:rsid w:val="00BC4A9C"/>
    <w:rsid w:val="00BC5586"/>
    <w:rsid w:val="00BC560C"/>
    <w:rsid w:val="00BC5616"/>
    <w:rsid w:val="00BC56BB"/>
    <w:rsid w:val="00BC5804"/>
    <w:rsid w:val="00BC5B7E"/>
    <w:rsid w:val="00BC5D05"/>
    <w:rsid w:val="00BC6208"/>
    <w:rsid w:val="00BC6BB0"/>
    <w:rsid w:val="00BC6CDC"/>
    <w:rsid w:val="00BC6F3D"/>
    <w:rsid w:val="00BC78A6"/>
    <w:rsid w:val="00BC7E7B"/>
    <w:rsid w:val="00BD0F78"/>
    <w:rsid w:val="00BD1A86"/>
    <w:rsid w:val="00BD1E81"/>
    <w:rsid w:val="00BD2637"/>
    <w:rsid w:val="00BD2FB4"/>
    <w:rsid w:val="00BD2FBF"/>
    <w:rsid w:val="00BD3177"/>
    <w:rsid w:val="00BD391B"/>
    <w:rsid w:val="00BD3AAA"/>
    <w:rsid w:val="00BD41A0"/>
    <w:rsid w:val="00BD4210"/>
    <w:rsid w:val="00BD48E6"/>
    <w:rsid w:val="00BD4A0E"/>
    <w:rsid w:val="00BD5702"/>
    <w:rsid w:val="00BD5D78"/>
    <w:rsid w:val="00BD6D8C"/>
    <w:rsid w:val="00BD7297"/>
    <w:rsid w:val="00BE08C0"/>
    <w:rsid w:val="00BE0CD5"/>
    <w:rsid w:val="00BE16C5"/>
    <w:rsid w:val="00BE1CC2"/>
    <w:rsid w:val="00BE1CE4"/>
    <w:rsid w:val="00BE22F9"/>
    <w:rsid w:val="00BE239E"/>
    <w:rsid w:val="00BE347E"/>
    <w:rsid w:val="00BE3C6C"/>
    <w:rsid w:val="00BE3F1A"/>
    <w:rsid w:val="00BE5589"/>
    <w:rsid w:val="00BE5E94"/>
    <w:rsid w:val="00BE649F"/>
    <w:rsid w:val="00BE6D5F"/>
    <w:rsid w:val="00BE7530"/>
    <w:rsid w:val="00BE7967"/>
    <w:rsid w:val="00BE7F25"/>
    <w:rsid w:val="00BE7F8F"/>
    <w:rsid w:val="00BF3655"/>
    <w:rsid w:val="00BF4448"/>
    <w:rsid w:val="00BF4879"/>
    <w:rsid w:val="00BF4B77"/>
    <w:rsid w:val="00BF4CE8"/>
    <w:rsid w:val="00BF5BD1"/>
    <w:rsid w:val="00BF5DFC"/>
    <w:rsid w:val="00BF64EF"/>
    <w:rsid w:val="00BF6896"/>
    <w:rsid w:val="00BF68E9"/>
    <w:rsid w:val="00BF69B1"/>
    <w:rsid w:val="00BF6A41"/>
    <w:rsid w:val="00BF6AE8"/>
    <w:rsid w:val="00BF6B00"/>
    <w:rsid w:val="00BF6E1E"/>
    <w:rsid w:val="00BF757D"/>
    <w:rsid w:val="00BF7664"/>
    <w:rsid w:val="00BF7D47"/>
    <w:rsid w:val="00C00410"/>
    <w:rsid w:val="00C00635"/>
    <w:rsid w:val="00C00C57"/>
    <w:rsid w:val="00C01309"/>
    <w:rsid w:val="00C01374"/>
    <w:rsid w:val="00C019E3"/>
    <w:rsid w:val="00C0207B"/>
    <w:rsid w:val="00C02135"/>
    <w:rsid w:val="00C02DBB"/>
    <w:rsid w:val="00C03757"/>
    <w:rsid w:val="00C03E89"/>
    <w:rsid w:val="00C04785"/>
    <w:rsid w:val="00C04A40"/>
    <w:rsid w:val="00C05024"/>
    <w:rsid w:val="00C05866"/>
    <w:rsid w:val="00C06143"/>
    <w:rsid w:val="00C06AC4"/>
    <w:rsid w:val="00C06D8B"/>
    <w:rsid w:val="00C11801"/>
    <w:rsid w:val="00C11DEB"/>
    <w:rsid w:val="00C12C82"/>
    <w:rsid w:val="00C15A5F"/>
    <w:rsid w:val="00C15BD8"/>
    <w:rsid w:val="00C16A6C"/>
    <w:rsid w:val="00C1784E"/>
    <w:rsid w:val="00C17C77"/>
    <w:rsid w:val="00C20892"/>
    <w:rsid w:val="00C2185C"/>
    <w:rsid w:val="00C21EF7"/>
    <w:rsid w:val="00C222E6"/>
    <w:rsid w:val="00C22DE1"/>
    <w:rsid w:val="00C232F5"/>
    <w:rsid w:val="00C23B96"/>
    <w:rsid w:val="00C23D5B"/>
    <w:rsid w:val="00C24380"/>
    <w:rsid w:val="00C25B41"/>
    <w:rsid w:val="00C25B90"/>
    <w:rsid w:val="00C25C15"/>
    <w:rsid w:val="00C25C70"/>
    <w:rsid w:val="00C25D10"/>
    <w:rsid w:val="00C25F07"/>
    <w:rsid w:val="00C27001"/>
    <w:rsid w:val="00C27B66"/>
    <w:rsid w:val="00C30AC5"/>
    <w:rsid w:val="00C30D7A"/>
    <w:rsid w:val="00C31518"/>
    <w:rsid w:val="00C3161A"/>
    <w:rsid w:val="00C3169D"/>
    <w:rsid w:val="00C32B3A"/>
    <w:rsid w:val="00C32BD6"/>
    <w:rsid w:val="00C32C32"/>
    <w:rsid w:val="00C32E2D"/>
    <w:rsid w:val="00C34733"/>
    <w:rsid w:val="00C348BF"/>
    <w:rsid w:val="00C34C52"/>
    <w:rsid w:val="00C357DD"/>
    <w:rsid w:val="00C36668"/>
    <w:rsid w:val="00C36D68"/>
    <w:rsid w:val="00C40E38"/>
    <w:rsid w:val="00C41556"/>
    <w:rsid w:val="00C41A14"/>
    <w:rsid w:val="00C41B0A"/>
    <w:rsid w:val="00C4262A"/>
    <w:rsid w:val="00C437AA"/>
    <w:rsid w:val="00C44678"/>
    <w:rsid w:val="00C44851"/>
    <w:rsid w:val="00C449E3"/>
    <w:rsid w:val="00C44F5B"/>
    <w:rsid w:val="00C45A5A"/>
    <w:rsid w:val="00C45D4F"/>
    <w:rsid w:val="00C46CF1"/>
    <w:rsid w:val="00C46D4D"/>
    <w:rsid w:val="00C47043"/>
    <w:rsid w:val="00C47B8D"/>
    <w:rsid w:val="00C47C5F"/>
    <w:rsid w:val="00C47D06"/>
    <w:rsid w:val="00C50977"/>
    <w:rsid w:val="00C51BAB"/>
    <w:rsid w:val="00C5295D"/>
    <w:rsid w:val="00C531CE"/>
    <w:rsid w:val="00C54001"/>
    <w:rsid w:val="00C541CB"/>
    <w:rsid w:val="00C54888"/>
    <w:rsid w:val="00C54B28"/>
    <w:rsid w:val="00C55379"/>
    <w:rsid w:val="00C55DD6"/>
    <w:rsid w:val="00C56222"/>
    <w:rsid w:val="00C563EC"/>
    <w:rsid w:val="00C56CC1"/>
    <w:rsid w:val="00C5759F"/>
    <w:rsid w:val="00C579A5"/>
    <w:rsid w:val="00C57F04"/>
    <w:rsid w:val="00C57F16"/>
    <w:rsid w:val="00C60730"/>
    <w:rsid w:val="00C61741"/>
    <w:rsid w:val="00C64A19"/>
    <w:rsid w:val="00C64CB9"/>
    <w:rsid w:val="00C64DED"/>
    <w:rsid w:val="00C64FE1"/>
    <w:rsid w:val="00C66135"/>
    <w:rsid w:val="00C66D6F"/>
    <w:rsid w:val="00C67D85"/>
    <w:rsid w:val="00C67E09"/>
    <w:rsid w:val="00C70B24"/>
    <w:rsid w:val="00C70CC7"/>
    <w:rsid w:val="00C7162A"/>
    <w:rsid w:val="00C718B3"/>
    <w:rsid w:val="00C73675"/>
    <w:rsid w:val="00C750A7"/>
    <w:rsid w:val="00C75792"/>
    <w:rsid w:val="00C75E6D"/>
    <w:rsid w:val="00C775A7"/>
    <w:rsid w:val="00C7782C"/>
    <w:rsid w:val="00C808EE"/>
    <w:rsid w:val="00C80C51"/>
    <w:rsid w:val="00C80DB3"/>
    <w:rsid w:val="00C8117F"/>
    <w:rsid w:val="00C81A24"/>
    <w:rsid w:val="00C849CF"/>
    <w:rsid w:val="00C84C1F"/>
    <w:rsid w:val="00C85DDA"/>
    <w:rsid w:val="00C85E65"/>
    <w:rsid w:val="00C866F8"/>
    <w:rsid w:val="00C8693E"/>
    <w:rsid w:val="00C8767B"/>
    <w:rsid w:val="00C87CB1"/>
    <w:rsid w:val="00C915B6"/>
    <w:rsid w:val="00C93021"/>
    <w:rsid w:val="00C9349A"/>
    <w:rsid w:val="00C938DE"/>
    <w:rsid w:val="00C9450F"/>
    <w:rsid w:val="00C94A30"/>
    <w:rsid w:val="00C95032"/>
    <w:rsid w:val="00C95350"/>
    <w:rsid w:val="00C9561D"/>
    <w:rsid w:val="00C96650"/>
    <w:rsid w:val="00C968F1"/>
    <w:rsid w:val="00C96C19"/>
    <w:rsid w:val="00C96F24"/>
    <w:rsid w:val="00CA01D6"/>
    <w:rsid w:val="00CA13DF"/>
    <w:rsid w:val="00CA1884"/>
    <w:rsid w:val="00CA1FAF"/>
    <w:rsid w:val="00CA22EE"/>
    <w:rsid w:val="00CA2B4A"/>
    <w:rsid w:val="00CA2BFF"/>
    <w:rsid w:val="00CA2E95"/>
    <w:rsid w:val="00CA3362"/>
    <w:rsid w:val="00CA3A57"/>
    <w:rsid w:val="00CA4400"/>
    <w:rsid w:val="00CA4698"/>
    <w:rsid w:val="00CA474A"/>
    <w:rsid w:val="00CA50B1"/>
    <w:rsid w:val="00CA57A7"/>
    <w:rsid w:val="00CA5D0F"/>
    <w:rsid w:val="00CA62C0"/>
    <w:rsid w:val="00CA6C70"/>
    <w:rsid w:val="00CA7210"/>
    <w:rsid w:val="00CA727A"/>
    <w:rsid w:val="00CB15F0"/>
    <w:rsid w:val="00CB1D9D"/>
    <w:rsid w:val="00CB1DA0"/>
    <w:rsid w:val="00CB2A0B"/>
    <w:rsid w:val="00CB2C7B"/>
    <w:rsid w:val="00CB2F42"/>
    <w:rsid w:val="00CB49EE"/>
    <w:rsid w:val="00CB4FBF"/>
    <w:rsid w:val="00CB55AE"/>
    <w:rsid w:val="00CB635A"/>
    <w:rsid w:val="00CB6E3F"/>
    <w:rsid w:val="00CB6FD9"/>
    <w:rsid w:val="00CB71C1"/>
    <w:rsid w:val="00CC04DB"/>
    <w:rsid w:val="00CC07A4"/>
    <w:rsid w:val="00CC0C32"/>
    <w:rsid w:val="00CC16E5"/>
    <w:rsid w:val="00CC5130"/>
    <w:rsid w:val="00CC5697"/>
    <w:rsid w:val="00CC5FDF"/>
    <w:rsid w:val="00CC6163"/>
    <w:rsid w:val="00CC6EF4"/>
    <w:rsid w:val="00CC76E5"/>
    <w:rsid w:val="00CC7905"/>
    <w:rsid w:val="00CC7A00"/>
    <w:rsid w:val="00CD076A"/>
    <w:rsid w:val="00CD0B08"/>
    <w:rsid w:val="00CD0FDE"/>
    <w:rsid w:val="00CD193D"/>
    <w:rsid w:val="00CD1C1B"/>
    <w:rsid w:val="00CD2519"/>
    <w:rsid w:val="00CD37E0"/>
    <w:rsid w:val="00CD3A47"/>
    <w:rsid w:val="00CD4291"/>
    <w:rsid w:val="00CD4463"/>
    <w:rsid w:val="00CD5321"/>
    <w:rsid w:val="00CD5459"/>
    <w:rsid w:val="00CD5C9E"/>
    <w:rsid w:val="00CD6D6B"/>
    <w:rsid w:val="00CD6F18"/>
    <w:rsid w:val="00CD77AB"/>
    <w:rsid w:val="00CD7BCB"/>
    <w:rsid w:val="00CE110D"/>
    <w:rsid w:val="00CE12ED"/>
    <w:rsid w:val="00CE18BE"/>
    <w:rsid w:val="00CE2B84"/>
    <w:rsid w:val="00CE340F"/>
    <w:rsid w:val="00CE42F3"/>
    <w:rsid w:val="00CE43E1"/>
    <w:rsid w:val="00CE4608"/>
    <w:rsid w:val="00CE506F"/>
    <w:rsid w:val="00CE5401"/>
    <w:rsid w:val="00CE5C5D"/>
    <w:rsid w:val="00CE5E10"/>
    <w:rsid w:val="00CE6928"/>
    <w:rsid w:val="00CE7246"/>
    <w:rsid w:val="00CE7A67"/>
    <w:rsid w:val="00CF064B"/>
    <w:rsid w:val="00CF0741"/>
    <w:rsid w:val="00CF08DA"/>
    <w:rsid w:val="00CF0AC8"/>
    <w:rsid w:val="00CF18FC"/>
    <w:rsid w:val="00CF1DBE"/>
    <w:rsid w:val="00CF342F"/>
    <w:rsid w:val="00CF3F47"/>
    <w:rsid w:val="00CF405C"/>
    <w:rsid w:val="00CF491B"/>
    <w:rsid w:val="00CF4D0F"/>
    <w:rsid w:val="00CF6144"/>
    <w:rsid w:val="00CF696E"/>
    <w:rsid w:val="00CF6EFD"/>
    <w:rsid w:val="00CF6F7D"/>
    <w:rsid w:val="00CF7D59"/>
    <w:rsid w:val="00D00399"/>
    <w:rsid w:val="00D00A8E"/>
    <w:rsid w:val="00D03194"/>
    <w:rsid w:val="00D035E5"/>
    <w:rsid w:val="00D05201"/>
    <w:rsid w:val="00D054A2"/>
    <w:rsid w:val="00D05B0E"/>
    <w:rsid w:val="00D05EE8"/>
    <w:rsid w:val="00D0634A"/>
    <w:rsid w:val="00D0672A"/>
    <w:rsid w:val="00D06B1B"/>
    <w:rsid w:val="00D06E10"/>
    <w:rsid w:val="00D10101"/>
    <w:rsid w:val="00D11287"/>
    <w:rsid w:val="00D11319"/>
    <w:rsid w:val="00D114B8"/>
    <w:rsid w:val="00D11A82"/>
    <w:rsid w:val="00D11DF1"/>
    <w:rsid w:val="00D1224B"/>
    <w:rsid w:val="00D12EFB"/>
    <w:rsid w:val="00D14210"/>
    <w:rsid w:val="00D14428"/>
    <w:rsid w:val="00D14899"/>
    <w:rsid w:val="00D14EAD"/>
    <w:rsid w:val="00D14EB4"/>
    <w:rsid w:val="00D14F15"/>
    <w:rsid w:val="00D177AA"/>
    <w:rsid w:val="00D17A3D"/>
    <w:rsid w:val="00D17C1F"/>
    <w:rsid w:val="00D225DF"/>
    <w:rsid w:val="00D22AC6"/>
    <w:rsid w:val="00D23A55"/>
    <w:rsid w:val="00D2408A"/>
    <w:rsid w:val="00D25B7B"/>
    <w:rsid w:val="00D25B8E"/>
    <w:rsid w:val="00D2613E"/>
    <w:rsid w:val="00D26EDE"/>
    <w:rsid w:val="00D27D21"/>
    <w:rsid w:val="00D30C35"/>
    <w:rsid w:val="00D3145F"/>
    <w:rsid w:val="00D32F38"/>
    <w:rsid w:val="00D33A0A"/>
    <w:rsid w:val="00D34EE2"/>
    <w:rsid w:val="00D35557"/>
    <w:rsid w:val="00D36B05"/>
    <w:rsid w:val="00D36D5D"/>
    <w:rsid w:val="00D4049C"/>
    <w:rsid w:val="00D4080B"/>
    <w:rsid w:val="00D40D0B"/>
    <w:rsid w:val="00D4147B"/>
    <w:rsid w:val="00D42307"/>
    <w:rsid w:val="00D42DB3"/>
    <w:rsid w:val="00D440CC"/>
    <w:rsid w:val="00D443AF"/>
    <w:rsid w:val="00D44E9A"/>
    <w:rsid w:val="00D45A57"/>
    <w:rsid w:val="00D45D0D"/>
    <w:rsid w:val="00D4717D"/>
    <w:rsid w:val="00D474F2"/>
    <w:rsid w:val="00D52C81"/>
    <w:rsid w:val="00D53DCB"/>
    <w:rsid w:val="00D55506"/>
    <w:rsid w:val="00D5550A"/>
    <w:rsid w:val="00D571BF"/>
    <w:rsid w:val="00D57398"/>
    <w:rsid w:val="00D613E7"/>
    <w:rsid w:val="00D61675"/>
    <w:rsid w:val="00D623DA"/>
    <w:rsid w:val="00D63A04"/>
    <w:rsid w:val="00D64444"/>
    <w:rsid w:val="00D64EF2"/>
    <w:rsid w:val="00D64F43"/>
    <w:rsid w:val="00D66ACE"/>
    <w:rsid w:val="00D672DC"/>
    <w:rsid w:val="00D675E2"/>
    <w:rsid w:val="00D676F7"/>
    <w:rsid w:val="00D67E3C"/>
    <w:rsid w:val="00D706C7"/>
    <w:rsid w:val="00D7177C"/>
    <w:rsid w:val="00D71A1A"/>
    <w:rsid w:val="00D7257A"/>
    <w:rsid w:val="00D730FF"/>
    <w:rsid w:val="00D73D15"/>
    <w:rsid w:val="00D74174"/>
    <w:rsid w:val="00D74C7D"/>
    <w:rsid w:val="00D7557C"/>
    <w:rsid w:val="00D75ABF"/>
    <w:rsid w:val="00D75F23"/>
    <w:rsid w:val="00D7604A"/>
    <w:rsid w:val="00D76347"/>
    <w:rsid w:val="00D763BF"/>
    <w:rsid w:val="00D76C08"/>
    <w:rsid w:val="00D77965"/>
    <w:rsid w:val="00D77DE9"/>
    <w:rsid w:val="00D801F5"/>
    <w:rsid w:val="00D8052A"/>
    <w:rsid w:val="00D8074B"/>
    <w:rsid w:val="00D81279"/>
    <w:rsid w:val="00D81C73"/>
    <w:rsid w:val="00D81E61"/>
    <w:rsid w:val="00D830AD"/>
    <w:rsid w:val="00D837B8"/>
    <w:rsid w:val="00D85398"/>
    <w:rsid w:val="00D85523"/>
    <w:rsid w:val="00D85F62"/>
    <w:rsid w:val="00D864DC"/>
    <w:rsid w:val="00D870AB"/>
    <w:rsid w:val="00D871C3"/>
    <w:rsid w:val="00D905C3"/>
    <w:rsid w:val="00D90643"/>
    <w:rsid w:val="00D91192"/>
    <w:rsid w:val="00D91B4D"/>
    <w:rsid w:val="00D91BD0"/>
    <w:rsid w:val="00D9220C"/>
    <w:rsid w:val="00D92733"/>
    <w:rsid w:val="00D92CA2"/>
    <w:rsid w:val="00D937FF"/>
    <w:rsid w:val="00D945B6"/>
    <w:rsid w:val="00D961CA"/>
    <w:rsid w:val="00D961E9"/>
    <w:rsid w:val="00D964E8"/>
    <w:rsid w:val="00D96C55"/>
    <w:rsid w:val="00D97BB5"/>
    <w:rsid w:val="00DA0AFD"/>
    <w:rsid w:val="00DA1274"/>
    <w:rsid w:val="00DA28C2"/>
    <w:rsid w:val="00DA29A7"/>
    <w:rsid w:val="00DA37AD"/>
    <w:rsid w:val="00DA3800"/>
    <w:rsid w:val="00DA4B3C"/>
    <w:rsid w:val="00DA4EE9"/>
    <w:rsid w:val="00DA5A02"/>
    <w:rsid w:val="00DA5CDA"/>
    <w:rsid w:val="00DA787D"/>
    <w:rsid w:val="00DA7A03"/>
    <w:rsid w:val="00DB0726"/>
    <w:rsid w:val="00DB2B8D"/>
    <w:rsid w:val="00DB3289"/>
    <w:rsid w:val="00DB3829"/>
    <w:rsid w:val="00DB4073"/>
    <w:rsid w:val="00DB4099"/>
    <w:rsid w:val="00DB4110"/>
    <w:rsid w:val="00DB4272"/>
    <w:rsid w:val="00DB5DE6"/>
    <w:rsid w:val="00DB62E4"/>
    <w:rsid w:val="00DB63DC"/>
    <w:rsid w:val="00DB6D3A"/>
    <w:rsid w:val="00DB7219"/>
    <w:rsid w:val="00DB775E"/>
    <w:rsid w:val="00DB78B8"/>
    <w:rsid w:val="00DB7AFB"/>
    <w:rsid w:val="00DC02E4"/>
    <w:rsid w:val="00DC2A25"/>
    <w:rsid w:val="00DC32D4"/>
    <w:rsid w:val="00DC47AE"/>
    <w:rsid w:val="00DC4F92"/>
    <w:rsid w:val="00DC52F4"/>
    <w:rsid w:val="00DC5DA5"/>
    <w:rsid w:val="00DC63BF"/>
    <w:rsid w:val="00DC757D"/>
    <w:rsid w:val="00DC7668"/>
    <w:rsid w:val="00DD07C8"/>
    <w:rsid w:val="00DD29B7"/>
    <w:rsid w:val="00DD2D8F"/>
    <w:rsid w:val="00DD32FE"/>
    <w:rsid w:val="00DD38E4"/>
    <w:rsid w:val="00DD40E9"/>
    <w:rsid w:val="00DD45B7"/>
    <w:rsid w:val="00DD5316"/>
    <w:rsid w:val="00DD55D8"/>
    <w:rsid w:val="00DD62C6"/>
    <w:rsid w:val="00DD7FB6"/>
    <w:rsid w:val="00DE0336"/>
    <w:rsid w:val="00DE07C6"/>
    <w:rsid w:val="00DE1489"/>
    <w:rsid w:val="00DE1B38"/>
    <w:rsid w:val="00DE2693"/>
    <w:rsid w:val="00DE3801"/>
    <w:rsid w:val="00DE40E5"/>
    <w:rsid w:val="00DE4E05"/>
    <w:rsid w:val="00DE5B46"/>
    <w:rsid w:val="00DE6742"/>
    <w:rsid w:val="00DE6EDB"/>
    <w:rsid w:val="00DE77ED"/>
    <w:rsid w:val="00DE7AA1"/>
    <w:rsid w:val="00DF04F8"/>
    <w:rsid w:val="00DF0FF9"/>
    <w:rsid w:val="00DF1A54"/>
    <w:rsid w:val="00DF37AC"/>
    <w:rsid w:val="00DF3EA2"/>
    <w:rsid w:val="00DF4DF8"/>
    <w:rsid w:val="00DF5505"/>
    <w:rsid w:val="00DF59DA"/>
    <w:rsid w:val="00DF606B"/>
    <w:rsid w:val="00DF63F0"/>
    <w:rsid w:val="00DF6975"/>
    <w:rsid w:val="00DF79D3"/>
    <w:rsid w:val="00DF7DE6"/>
    <w:rsid w:val="00E00836"/>
    <w:rsid w:val="00E00C9E"/>
    <w:rsid w:val="00E01958"/>
    <w:rsid w:val="00E01D53"/>
    <w:rsid w:val="00E022D6"/>
    <w:rsid w:val="00E02D85"/>
    <w:rsid w:val="00E03F94"/>
    <w:rsid w:val="00E0420F"/>
    <w:rsid w:val="00E04781"/>
    <w:rsid w:val="00E06431"/>
    <w:rsid w:val="00E07E5F"/>
    <w:rsid w:val="00E102DF"/>
    <w:rsid w:val="00E10E77"/>
    <w:rsid w:val="00E117B8"/>
    <w:rsid w:val="00E13573"/>
    <w:rsid w:val="00E13F09"/>
    <w:rsid w:val="00E148DE"/>
    <w:rsid w:val="00E15666"/>
    <w:rsid w:val="00E15D6B"/>
    <w:rsid w:val="00E15E0F"/>
    <w:rsid w:val="00E16855"/>
    <w:rsid w:val="00E1759E"/>
    <w:rsid w:val="00E20B34"/>
    <w:rsid w:val="00E21354"/>
    <w:rsid w:val="00E2157A"/>
    <w:rsid w:val="00E223AB"/>
    <w:rsid w:val="00E22D1A"/>
    <w:rsid w:val="00E23A4D"/>
    <w:rsid w:val="00E24459"/>
    <w:rsid w:val="00E24F7F"/>
    <w:rsid w:val="00E25365"/>
    <w:rsid w:val="00E253D1"/>
    <w:rsid w:val="00E253FD"/>
    <w:rsid w:val="00E26403"/>
    <w:rsid w:val="00E26C09"/>
    <w:rsid w:val="00E26DB1"/>
    <w:rsid w:val="00E27212"/>
    <w:rsid w:val="00E276B9"/>
    <w:rsid w:val="00E27BA7"/>
    <w:rsid w:val="00E302AF"/>
    <w:rsid w:val="00E3068D"/>
    <w:rsid w:val="00E307A7"/>
    <w:rsid w:val="00E30880"/>
    <w:rsid w:val="00E30885"/>
    <w:rsid w:val="00E30BDE"/>
    <w:rsid w:val="00E31138"/>
    <w:rsid w:val="00E3134A"/>
    <w:rsid w:val="00E31929"/>
    <w:rsid w:val="00E3255E"/>
    <w:rsid w:val="00E3343F"/>
    <w:rsid w:val="00E33461"/>
    <w:rsid w:val="00E33A30"/>
    <w:rsid w:val="00E33F94"/>
    <w:rsid w:val="00E34CD2"/>
    <w:rsid w:val="00E34F22"/>
    <w:rsid w:val="00E34F55"/>
    <w:rsid w:val="00E35229"/>
    <w:rsid w:val="00E353D9"/>
    <w:rsid w:val="00E361FA"/>
    <w:rsid w:val="00E36AE2"/>
    <w:rsid w:val="00E36E61"/>
    <w:rsid w:val="00E37468"/>
    <w:rsid w:val="00E37B35"/>
    <w:rsid w:val="00E37CF8"/>
    <w:rsid w:val="00E37F53"/>
    <w:rsid w:val="00E4012D"/>
    <w:rsid w:val="00E409F9"/>
    <w:rsid w:val="00E40BAD"/>
    <w:rsid w:val="00E414B0"/>
    <w:rsid w:val="00E41879"/>
    <w:rsid w:val="00E43614"/>
    <w:rsid w:val="00E43B95"/>
    <w:rsid w:val="00E4401C"/>
    <w:rsid w:val="00E450C9"/>
    <w:rsid w:val="00E45285"/>
    <w:rsid w:val="00E45B68"/>
    <w:rsid w:val="00E46311"/>
    <w:rsid w:val="00E465B9"/>
    <w:rsid w:val="00E465D7"/>
    <w:rsid w:val="00E50127"/>
    <w:rsid w:val="00E50CD4"/>
    <w:rsid w:val="00E51695"/>
    <w:rsid w:val="00E519F5"/>
    <w:rsid w:val="00E51CB9"/>
    <w:rsid w:val="00E51E60"/>
    <w:rsid w:val="00E51F8E"/>
    <w:rsid w:val="00E52AC5"/>
    <w:rsid w:val="00E53391"/>
    <w:rsid w:val="00E535C8"/>
    <w:rsid w:val="00E544A0"/>
    <w:rsid w:val="00E54BAB"/>
    <w:rsid w:val="00E5512D"/>
    <w:rsid w:val="00E56B60"/>
    <w:rsid w:val="00E571BE"/>
    <w:rsid w:val="00E57674"/>
    <w:rsid w:val="00E57A98"/>
    <w:rsid w:val="00E57BC7"/>
    <w:rsid w:val="00E608DC"/>
    <w:rsid w:val="00E61403"/>
    <w:rsid w:val="00E61564"/>
    <w:rsid w:val="00E61E12"/>
    <w:rsid w:val="00E63323"/>
    <w:rsid w:val="00E63782"/>
    <w:rsid w:val="00E63C44"/>
    <w:rsid w:val="00E64453"/>
    <w:rsid w:val="00E64D2A"/>
    <w:rsid w:val="00E654DD"/>
    <w:rsid w:val="00E65975"/>
    <w:rsid w:val="00E65A6B"/>
    <w:rsid w:val="00E6693E"/>
    <w:rsid w:val="00E66B89"/>
    <w:rsid w:val="00E66ED5"/>
    <w:rsid w:val="00E67908"/>
    <w:rsid w:val="00E67D02"/>
    <w:rsid w:val="00E67DCF"/>
    <w:rsid w:val="00E70355"/>
    <w:rsid w:val="00E703E8"/>
    <w:rsid w:val="00E70A7B"/>
    <w:rsid w:val="00E70BFD"/>
    <w:rsid w:val="00E71008"/>
    <w:rsid w:val="00E71B63"/>
    <w:rsid w:val="00E71B9F"/>
    <w:rsid w:val="00E727AB"/>
    <w:rsid w:val="00E72AEB"/>
    <w:rsid w:val="00E73092"/>
    <w:rsid w:val="00E73388"/>
    <w:rsid w:val="00E7345E"/>
    <w:rsid w:val="00E746D4"/>
    <w:rsid w:val="00E749FC"/>
    <w:rsid w:val="00E74E1D"/>
    <w:rsid w:val="00E75359"/>
    <w:rsid w:val="00E755BE"/>
    <w:rsid w:val="00E75B17"/>
    <w:rsid w:val="00E75D04"/>
    <w:rsid w:val="00E76441"/>
    <w:rsid w:val="00E76DFE"/>
    <w:rsid w:val="00E77238"/>
    <w:rsid w:val="00E82DAC"/>
    <w:rsid w:val="00E82EA7"/>
    <w:rsid w:val="00E83B50"/>
    <w:rsid w:val="00E83F22"/>
    <w:rsid w:val="00E84384"/>
    <w:rsid w:val="00E84B67"/>
    <w:rsid w:val="00E871E6"/>
    <w:rsid w:val="00E87852"/>
    <w:rsid w:val="00E87C9B"/>
    <w:rsid w:val="00E90E32"/>
    <w:rsid w:val="00E90ECE"/>
    <w:rsid w:val="00E913E7"/>
    <w:rsid w:val="00E91E78"/>
    <w:rsid w:val="00E929ED"/>
    <w:rsid w:val="00E931A8"/>
    <w:rsid w:val="00E941BD"/>
    <w:rsid w:val="00E94C3E"/>
    <w:rsid w:val="00E95287"/>
    <w:rsid w:val="00E95B00"/>
    <w:rsid w:val="00E95FA8"/>
    <w:rsid w:val="00E962C2"/>
    <w:rsid w:val="00E978E1"/>
    <w:rsid w:val="00E97B2A"/>
    <w:rsid w:val="00EA18D4"/>
    <w:rsid w:val="00EA1A7B"/>
    <w:rsid w:val="00EA1DFD"/>
    <w:rsid w:val="00EA1E05"/>
    <w:rsid w:val="00EA2476"/>
    <w:rsid w:val="00EA252C"/>
    <w:rsid w:val="00EA2615"/>
    <w:rsid w:val="00EA27C1"/>
    <w:rsid w:val="00EA3616"/>
    <w:rsid w:val="00EA412D"/>
    <w:rsid w:val="00EA47E4"/>
    <w:rsid w:val="00EA48AC"/>
    <w:rsid w:val="00EA4A91"/>
    <w:rsid w:val="00EA5774"/>
    <w:rsid w:val="00EA59F0"/>
    <w:rsid w:val="00EA5DF1"/>
    <w:rsid w:val="00EA646E"/>
    <w:rsid w:val="00EA6645"/>
    <w:rsid w:val="00EA72E6"/>
    <w:rsid w:val="00EB025F"/>
    <w:rsid w:val="00EB102C"/>
    <w:rsid w:val="00EB296D"/>
    <w:rsid w:val="00EB2EFC"/>
    <w:rsid w:val="00EB2F9E"/>
    <w:rsid w:val="00EB3158"/>
    <w:rsid w:val="00EB4CB1"/>
    <w:rsid w:val="00EB5909"/>
    <w:rsid w:val="00EB741C"/>
    <w:rsid w:val="00EB7819"/>
    <w:rsid w:val="00EB7851"/>
    <w:rsid w:val="00EC0051"/>
    <w:rsid w:val="00EC00B5"/>
    <w:rsid w:val="00EC067C"/>
    <w:rsid w:val="00EC20F8"/>
    <w:rsid w:val="00EC347B"/>
    <w:rsid w:val="00EC3593"/>
    <w:rsid w:val="00EC652C"/>
    <w:rsid w:val="00EC6C26"/>
    <w:rsid w:val="00EC7BFD"/>
    <w:rsid w:val="00EC7D74"/>
    <w:rsid w:val="00ED0A25"/>
    <w:rsid w:val="00ED138D"/>
    <w:rsid w:val="00ED14F3"/>
    <w:rsid w:val="00ED1D07"/>
    <w:rsid w:val="00ED301D"/>
    <w:rsid w:val="00ED3E67"/>
    <w:rsid w:val="00ED3E98"/>
    <w:rsid w:val="00ED403B"/>
    <w:rsid w:val="00ED4179"/>
    <w:rsid w:val="00ED4F4F"/>
    <w:rsid w:val="00ED6288"/>
    <w:rsid w:val="00ED70C9"/>
    <w:rsid w:val="00ED7322"/>
    <w:rsid w:val="00ED7D35"/>
    <w:rsid w:val="00EE001D"/>
    <w:rsid w:val="00EE0A2F"/>
    <w:rsid w:val="00EE0E2A"/>
    <w:rsid w:val="00EE10D9"/>
    <w:rsid w:val="00EE1CBD"/>
    <w:rsid w:val="00EE2D02"/>
    <w:rsid w:val="00EE4944"/>
    <w:rsid w:val="00EE579A"/>
    <w:rsid w:val="00EE681A"/>
    <w:rsid w:val="00EE7950"/>
    <w:rsid w:val="00EE7AF2"/>
    <w:rsid w:val="00EE7B13"/>
    <w:rsid w:val="00EF0A75"/>
    <w:rsid w:val="00EF0FA0"/>
    <w:rsid w:val="00EF24F0"/>
    <w:rsid w:val="00EF2600"/>
    <w:rsid w:val="00EF2982"/>
    <w:rsid w:val="00EF2A79"/>
    <w:rsid w:val="00EF2EB8"/>
    <w:rsid w:val="00EF3488"/>
    <w:rsid w:val="00EF5C3E"/>
    <w:rsid w:val="00EF6362"/>
    <w:rsid w:val="00EF7124"/>
    <w:rsid w:val="00EF77F0"/>
    <w:rsid w:val="00EF7ABA"/>
    <w:rsid w:val="00F02ADE"/>
    <w:rsid w:val="00F0328F"/>
    <w:rsid w:val="00F03598"/>
    <w:rsid w:val="00F03CC3"/>
    <w:rsid w:val="00F04F24"/>
    <w:rsid w:val="00F053EC"/>
    <w:rsid w:val="00F05512"/>
    <w:rsid w:val="00F05519"/>
    <w:rsid w:val="00F058E8"/>
    <w:rsid w:val="00F06293"/>
    <w:rsid w:val="00F06C86"/>
    <w:rsid w:val="00F076F8"/>
    <w:rsid w:val="00F079A7"/>
    <w:rsid w:val="00F07ADB"/>
    <w:rsid w:val="00F1007A"/>
    <w:rsid w:val="00F1022E"/>
    <w:rsid w:val="00F10843"/>
    <w:rsid w:val="00F12191"/>
    <w:rsid w:val="00F154B7"/>
    <w:rsid w:val="00F15DAB"/>
    <w:rsid w:val="00F164CC"/>
    <w:rsid w:val="00F164DA"/>
    <w:rsid w:val="00F16D32"/>
    <w:rsid w:val="00F171E8"/>
    <w:rsid w:val="00F174AF"/>
    <w:rsid w:val="00F1765C"/>
    <w:rsid w:val="00F17947"/>
    <w:rsid w:val="00F20A30"/>
    <w:rsid w:val="00F20B97"/>
    <w:rsid w:val="00F20C91"/>
    <w:rsid w:val="00F20E08"/>
    <w:rsid w:val="00F20E46"/>
    <w:rsid w:val="00F221FF"/>
    <w:rsid w:val="00F24272"/>
    <w:rsid w:val="00F24FEA"/>
    <w:rsid w:val="00F25858"/>
    <w:rsid w:val="00F25976"/>
    <w:rsid w:val="00F2659B"/>
    <w:rsid w:val="00F2660D"/>
    <w:rsid w:val="00F27BC4"/>
    <w:rsid w:val="00F30818"/>
    <w:rsid w:val="00F321A4"/>
    <w:rsid w:val="00F321C7"/>
    <w:rsid w:val="00F3230E"/>
    <w:rsid w:val="00F32AE2"/>
    <w:rsid w:val="00F32AEA"/>
    <w:rsid w:val="00F32DCD"/>
    <w:rsid w:val="00F348DD"/>
    <w:rsid w:val="00F34952"/>
    <w:rsid w:val="00F3525A"/>
    <w:rsid w:val="00F35BBE"/>
    <w:rsid w:val="00F35FDC"/>
    <w:rsid w:val="00F3702B"/>
    <w:rsid w:val="00F417B6"/>
    <w:rsid w:val="00F41FB5"/>
    <w:rsid w:val="00F426BC"/>
    <w:rsid w:val="00F44A4D"/>
    <w:rsid w:val="00F44C4F"/>
    <w:rsid w:val="00F44D3B"/>
    <w:rsid w:val="00F45DC1"/>
    <w:rsid w:val="00F465E4"/>
    <w:rsid w:val="00F46F5C"/>
    <w:rsid w:val="00F47FDB"/>
    <w:rsid w:val="00F50101"/>
    <w:rsid w:val="00F50B28"/>
    <w:rsid w:val="00F50F3A"/>
    <w:rsid w:val="00F51207"/>
    <w:rsid w:val="00F514BB"/>
    <w:rsid w:val="00F517BC"/>
    <w:rsid w:val="00F52396"/>
    <w:rsid w:val="00F52418"/>
    <w:rsid w:val="00F53B02"/>
    <w:rsid w:val="00F54A02"/>
    <w:rsid w:val="00F55BF9"/>
    <w:rsid w:val="00F5687E"/>
    <w:rsid w:val="00F5691C"/>
    <w:rsid w:val="00F57086"/>
    <w:rsid w:val="00F57E26"/>
    <w:rsid w:val="00F60970"/>
    <w:rsid w:val="00F60D72"/>
    <w:rsid w:val="00F60FB9"/>
    <w:rsid w:val="00F61500"/>
    <w:rsid w:val="00F62820"/>
    <w:rsid w:val="00F634A1"/>
    <w:rsid w:val="00F634AD"/>
    <w:rsid w:val="00F636B3"/>
    <w:rsid w:val="00F63887"/>
    <w:rsid w:val="00F63CF7"/>
    <w:rsid w:val="00F63E56"/>
    <w:rsid w:val="00F646EA"/>
    <w:rsid w:val="00F64A0C"/>
    <w:rsid w:val="00F64CE6"/>
    <w:rsid w:val="00F654CA"/>
    <w:rsid w:val="00F67F78"/>
    <w:rsid w:val="00F70C3A"/>
    <w:rsid w:val="00F70E85"/>
    <w:rsid w:val="00F71041"/>
    <w:rsid w:val="00F7107A"/>
    <w:rsid w:val="00F71A39"/>
    <w:rsid w:val="00F7287C"/>
    <w:rsid w:val="00F7307E"/>
    <w:rsid w:val="00F737A3"/>
    <w:rsid w:val="00F74213"/>
    <w:rsid w:val="00F74302"/>
    <w:rsid w:val="00F743AA"/>
    <w:rsid w:val="00F74923"/>
    <w:rsid w:val="00F762B9"/>
    <w:rsid w:val="00F7679B"/>
    <w:rsid w:val="00F804A6"/>
    <w:rsid w:val="00F80696"/>
    <w:rsid w:val="00F809E4"/>
    <w:rsid w:val="00F80AB9"/>
    <w:rsid w:val="00F8192D"/>
    <w:rsid w:val="00F82BD2"/>
    <w:rsid w:val="00F82C7E"/>
    <w:rsid w:val="00F84162"/>
    <w:rsid w:val="00F84906"/>
    <w:rsid w:val="00F858F5"/>
    <w:rsid w:val="00F86248"/>
    <w:rsid w:val="00F870B5"/>
    <w:rsid w:val="00F877FB"/>
    <w:rsid w:val="00F87DA4"/>
    <w:rsid w:val="00F87FA2"/>
    <w:rsid w:val="00F90435"/>
    <w:rsid w:val="00F905D0"/>
    <w:rsid w:val="00F91E71"/>
    <w:rsid w:val="00F9237B"/>
    <w:rsid w:val="00F94089"/>
    <w:rsid w:val="00F94687"/>
    <w:rsid w:val="00F952BF"/>
    <w:rsid w:val="00F95429"/>
    <w:rsid w:val="00F955CC"/>
    <w:rsid w:val="00F95679"/>
    <w:rsid w:val="00F957B2"/>
    <w:rsid w:val="00F95839"/>
    <w:rsid w:val="00F95CF8"/>
    <w:rsid w:val="00F9601D"/>
    <w:rsid w:val="00F96C3F"/>
    <w:rsid w:val="00F970B9"/>
    <w:rsid w:val="00F9722E"/>
    <w:rsid w:val="00F97620"/>
    <w:rsid w:val="00F97738"/>
    <w:rsid w:val="00F97A80"/>
    <w:rsid w:val="00F97EEF"/>
    <w:rsid w:val="00FA0812"/>
    <w:rsid w:val="00FA1A0A"/>
    <w:rsid w:val="00FA22B5"/>
    <w:rsid w:val="00FA25C7"/>
    <w:rsid w:val="00FA350C"/>
    <w:rsid w:val="00FA3599"/>
    <w:rsid w:val="00FA3C4F"/>
    <w:rsid w:val="00FA3E7E"/>
    <w:rsid w:val="00FA4849"/>
    <w:rsid w:val="00FA4EFD"/>
    <w:rsid w:val="00FA6578"/>
    <w:rsid w:val="00FA6EDB"/>
    <w:rsid w:val="00FA7A37"/>
    <w:rsid w:val="00FB0B8D"/>
    <w:rsid w:val="00FB10BA"/>
    <w:rsid w:val="00FB10DD"/>
    <w:rsid w:val="00FB1559"/>
    <w:rsid w:val="00FB192D"/>
    <w:rsid w:val="00FB19A7"/>
    <w:rsid w:val="00FB1D67"/>
    <w:rsid w:val="00FB2556"/>
    <w:rsid w:val="00FB2B1C"/>
    <w:rsid w:val="00FB320D"/>
    <w:rsid w:val="00FB396B"/>
    <w:rsid w:val="00FB40EE"/>
    <w:rsid w:val="00FB449F"/>
    <w:rsid w:val="00FB58FD"/>
    <w:rsid w:val="00FB5DFE"/>
    <w:rsid w:val="00FB5E1A"/>
    <w:rsid w:val="00FB6127"/>
    <w:rsid w:val="00FB630F"/>
    <w:rsid w:val="00FB68CD"/>
    <w:rsid w:val="00FB7807"/>
    <w:rsid w:val="00FC1D94"/>
    <w:rsid w:val="00FC2191"/>
    <w:rsid w:val="00FC22EE"/>
    <w:rsid w:val="00FC39B5"/>
    <w:rsid w:val="00FC4737"/>
    <w:rsid w:val="00FC49CE"/>
    <w:rsid w:val="00FC49EA"/>
    <w:rsid w:val="00FC4D67"/>
    <w:rsid w:val="00FC6C6A"/>
    <w:rsid w:val="00FC6F1D"/>
    <w:rsid w:val="00FD09BF"/>
    <w:rsid w:val="00FD12A2"/>
    <w:rsid w:val="00FD26EB"/>
    <w:rsid w:val="00FD2C7B"/>
    <w:rsid w:val="00FD2FD6"/>
    <w:rsid w:val="00FD361B"/>
    <w:rsid w:val="00FD44A1"/>
    <w:rsid w:val="00FD5CCB"/>
    <w:rsid w:val="00FD5DE9"/>
    <w:rsid w:val="00FD5EBE"/>
    <w:rsid w:val="00FD5EFC"/>
    <w:rsid w:val="00FD79FA"/>
    <w:rsid w:val="00FE0248"/>
    <w:rsid w:val="00FE02AE"/>
    <w:rsid w:val="00FE0D5C"/>
    <w:rsid w:val="00FE0E58"/>
    <w:rsid w:val="00FE0FBF"/>
    <w:rsid w:val="00FE12E9"/>
    <w:rsid w:val="00FE1B66"/>
    <w:rsid w:val="00FE30FB"/>
    <w:rsid w:val="00FE3F0A"/>
    <w:rsid w:val="00FE4E58"/>
    <w:rsid w:val="00FE5CB0"/>
    <w:rsid w:val="00FF0E5E"/>
    <w:rsid w:val="00FF0EBB"/>
    <w:rsid w:val="00FF136C"/>
    <w:rsid w:val="00FF2ED0"/>
    <w:rsid w:val="00FF3B25"/>
    <w:rsid w:val="00FF5707"/>
    <w:rsid w:val="00FF5C71"/>
    <w:rsid w:val="00FF64E0"/>
    <w:rsid w:val="00FF7B41"/>
    <w:rsid w:val="00FF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6F5CFA"/>
  <w15:chartTrackingRefBased/>
  <w15:docId w15:val="{4AD07FEB-463B-4D02-8BF7-5041A740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91F"/>
    <w:pPr>
      <w:widowControl w:val="0"/>
      <w:adjustRightInd w:val="0"/>
      <w:textAlignment w:val="baseline"/>
    </w:pPr>
    <w:rPr>
      <w:rFonts w:cs="Times New Roman"/>
      <w:szCs w:val="20"/>
    </w:rPr>
  </w:style>
  <w:style w:type="paragraph" w:styleId="Heading1">
    <w:name w:val="heading 1"/>
    <w:basedOn w:val="Normal"/>
    <w:next w:val="Normal"/>
    <w:link w:val="Heading1Char"/>
    <w:uiPriority w:val="9"/>
    <w:qFormat/>
    <w:rsid w:val="00301FBD"/>
    <w:pPr>
      <w:keepNext/>
      <w:keepLines/>
      <w:spacing w:before="24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semiHidden/>
    <w:unhideWhenUsed/>
    <w:qFormat/>
    <w:rsid w:val="00301FB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76347"/>
    <w:pPr>
      <w:widowControl/>
      <w:adjustRightInd/>
      <w:textAlignment w:val="auto"/>
    </w:pPr>
    <w:rPr>
      <w:rFonts w:eastAsiaTheme="minorHAnsi" w:cstheme="minorBidi"/>
      <w:sz w:val="20"/>
    </w:rPr>
  </w:style>
  <w:style w:type="character" w:customStyle="1" w:styleId="FootnoteTextChar">
    <w:name w:val="Footnote Text Char"/>
    <w:basedOn w:val="DefaultParagraphFont"/>
    <w:link w:val="FootnoteText"/>
    <w:uiPriority w:val="99"/>
    <w:semiHidden/>
    <w:rsid w:val="00D76347"/>
    <w:rPr>
      <w:rFonts w:eastAsiaTheme="minorHAnsi"/>
      <w:sz w:val="20"/>
      <w:szCs w:val="20"/>
    </w:rPr>
  </w:style>
  <w:style w:type="character" w:styleId="FootnoteReference">
    <w:name w:val="footnote reference"/>
    <w:basedOn w:val="DefaultParagraphFont"/>
    <w:uiPriority w:val="99"/>
    <w:semiHidden/>
    <w:unhideWhenUsed/>
    <w:rsid w:val="00D76347"/>
    <w:rPr>
      <w:vertAlign w:val="superscript"/>
    </w:rPr>
  </w:style>
  <w:style w:type="character" w:customStyle="1" w:styleId="Heading1Char">
    <w:name w:val="Heading 1 Char"/>
    <w:basedOn w:val="DefaultParagraphFont"/>
    <w:link w:val="Heading1"/>
    <w:uiPriority w:val="9"/>
    <w:rsid w:val="00301FBD"/>
    <w:rPr>
      <w:rFonts w:asciiTheme="majorHAnsi" w:eastAsiaTheme="majorEastAsia" w:hAnsiTheme="majorHAnsi" w:cstheme="majorBidi"/>
      <w:b/>
      <w:color w:val="2E74B5" w:themeColor="accent1" w:themeShade="BF"/>
      <w:sz w:val="32"/>
      <w:szCs w:val="32"/>
    </w:rPr>
  </w:style>
  <w:style w:type="character" w:styleId="Hyperlink">
    <w:name w:val="Hyperlink"/>
    <w:basedOn w:val="DefaultParagraphFont"/>
    <w:uiPriority w:val="99"/>
    <w:unhideWhenUsed/>
    <w:rsid w:val="00D76347"/>
    <w:rPr>
      <w:color w:val="0563C1" w:themeColor="hyperlink"/>
      <w:u w:val="single"/>
    </w:rPr>
  </w:style>
  <w:style w:type="paragraph" w:styleId="ListParagraph">
    <w:name w:val="List Paragraph"/>
    <w:basedOn w:val="Normal"/>
    <w:link w:val="ListParagraphChar"/>
    <w:uiPriority w:val="34"/>
    <w:qFormat/>
    <w:rsid w:val="00D76347"/>
    <w:pPr>
      <w:widowControl/>
      <w:adjustRightInd/>
      <w:ind w:left="720"/>
      <w:textAlignment w:val="auto"/>
    </w:pPr>
    <w:rPr>
      <w:rFonts w:ascii="Calibri" w:eastAsiaTheme="minorHAnsi" w:hAnsi="Calibri"/>
      <w:szCs w:val="22"/>
    </w:rPr>
  </w:style>
  <w:style w:type="table" w:styleId="TableGrid">
    <w:name w:val="Table Grid"/>
    <w:basedOn w:val="TableNormal"/>
    <w:uiPriority w:val="39"/>
    <w:rsid w:val="001C33D0"/>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08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8EE"/>
    <w:rPr>
      <w:rFonts w:ascii="Segoe UI" w:hAnsi="Segoe UI" w:cs="Segoe UI"/>
      <w:sz w:val="18"/>
      <w:szCs w:val="18"/>
    </w:rPr>
  </w:style>
  <w:style w:type="character" w:customStyle="1" w:styleId="ListParagraphChar">
    <w:name w:val="List Paragraph Char"/>
    <w:link w:val="ListParagraph"/>
    <w:uiPriority w:val="1"/>
    <w:locked/>
    <w:rsid w:val="002B28C4"/>
    <w:rPr>
      <w:rFonts w:ascii="Calibri" w:eastAsiaTheme="minorHAnsi" w:hAnsi="Calibri" w:cs="Times New Roman"/>
    </w:rPr>
  </w:style>
  <w:style w:type="character" w:customStyle="1" w:styleId="Heading2Char">
    <w:name w:val="Heading 2 Char"/>
    <w:basedOn w:val="DefaultParagraphFont"/>
    <w:link w:val="Heading2"/>
    <w:uiPriority w:val="9"/>
    <w:semiHidden/>
    <w:rsid w:val="00301FBD"/>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59"/>
    <w:rsid w:val="00301FB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963FF"/>
    <w:pPr>
      <w:adjustRightInd/>
      <w:textAlignment w:val="auto"/>
    </w:pPr>
    <w:rPr>
      <w:rFonts w:ascii="Calibri" w:eastAsia="Calibri" w:hAnsi="Calibri" w:cs="Calibri"/>
      <w:szCs w:val="22"/>
    </w:rPr>
  </w:style>
  <w:style w:type="character" w:customStyle="1" w:styleId="BodyTextChar">
    <w:name w:val="Body Text Char"/>
    <w:basedOn w:val="DefaultParagraphFont"/>
    <w:link w:val="BodyText"/>
    <w:uiPriority w:val="1"/>
    <w:rsid w:val="00B963FF"/>
    <w:rPr>
      <w:rFonts w:ascii="Calibri" w:eastAsia="Calibri" w:hAnsi="Calibri" w:cs="Calibri"/>
    </w:rPr>
  </w:style>
  <w:style w:type="character" w:styleId="FollowedHyperlink">
    <w:name w:val="FollowedHyperlink"/>
    <w:basedOn w:val="DefaultParagraphFont"/>
    <w:uiPriority w:val="99"/>
    <w:semiHidden/>
    <w:unhideWhenUsed/>
    <w:rsid w:val="004D301B"/>
    <w:rPr>
      <w:color w:val="954F72" w:themeColor="followedHyperlink"/>
      <w:u w:val="single"/>
    </w:rPr>
  </w:style>
  <w:style w:type="paragraph" w:styleId="Header">
    <w:name w:val="header"/>
    <w:basedOn w:val="Normal"/>
    <w:link w:val="HeaderChar"/>
    <w:uiPriority w:val="99"/>
    <w:unhideWhenUsed/>
    <w:rsid w:val="007626C2"/>
    <w:pPr>
      <w:tabs>
        <w:tab w:val="center" w:pos="4680"/>
        <w:tab w:val="right" w:pos="9360"/>
      </w:tabs>
    </w:pPr>
  </w:style>
  <w:style w:type="character" w:customStyle="1" w:styleId="HeaderChar">
    <w:name w:val="Header Char"/>
    <w:basedOn w:val="DefaultParagraphFont"/>
    <w:link w:val="Header"/>
    <w:uiPriority w:val="99"/>
    <w:rsid w:val="007626C2"/>
    <w:rPr>
      <w:rFonts w:cs="Times New Roman"/>
      <w:szCs w:val="20"/>
    </w:rPr>
  </w:style>
  <w:style w:type="paragraph" w:styleId="Footer">
    <w:name w:val="footer"/>
    <w:basedOn w:val="Normal"/>
    <w:link w:val="FooterChar"/>
    <w:uiPriority w:val="99"/>
    <w:unhideWhenUsed/>
    <w:rsid w:val="007626C2"/>
    <w:pPr>
      <w:tabs>
        <w:tab w:val="center" w:pos="4680"/>
        <w:tab w:val="right" w:pos="9360"/>
      </w:tabs>
    </w:pPr>
  </w:style>
  <w:style w:type="character" w:customStyle="1" w:styleId="FooterChar">
    <w:name w:val="Footer Char"/>
    <w:basedOn w:val="DefaultParagraphFont"/>
    <w:link w:val="Footer"/>
    <w:uiPriority w:val="99"/>
    <w:rsid w:val="007626C2"/>
    <w:rPr>
      <w:rFonts w:cs="Times New Roman"/>
      <w:szCs w:val="20"/>
    </w:rPr>
  </w:style>
  <w:style w:type="paragraph" w:styleId="NormalWeb">
    <w:name w:val="Normal (Web)"/>
    <w:basedOn w:val="Normal"/>
    <w:uiPriority w:val="99"/>
    <w:unhideWhenUsed/>
    <w:rsid w:val="009936DA"/>
    <w:pPr>
      <w:widowControl/>
      <w:adjustRightInd/>
      <w:spacing w:before="100" w:beforeAutospacing="1" w:after="100" w:afterAutospacing="1"/>
      <w:textAlignment w:val="auto"/>
    </w:pPr>
    <w:rPr>
      <w:rFonts w:ascii="Times New Roman" w:hAnsi="Times New Roman"/>
      <w:sz w:val="24"/>
      <w:szCs w:val="24"/>
    </w:rPr>
  </w:style>
  <w:style w:type="paragraph" w:styleId="TOCHeading">
    <w:name w:val="TOC Heading"/>
    <w:basedOn w:val="Heading1"/>
    <w:next w:val="Normal"/>
    <w:uiPriority w:val="39"/>
    <w:unhideWhenUsed/>
    <w:qFormat/>
    <w:rsid w:val="009936DA"/>
    <w:pPr>
      <w:widowControl/>
      <w:adjustRightInd/>
      <w:spacing w:line="259" w:lineRule="auto"/>
      <w:textAlignment w:val="auto"/>
      <w:outlineLvl w:val="9"/>
    </w:pPr>
    <w:rPr>
      <w:b w:val="0"/>
    </w:rPr>
  </w:style>
  <w:style w:type="paragraph" w:styleId="TOC1">
    <w:name w:val="toc 1"/>
    <w:basedOn w:val="Normal"/>
    <w:next w:val="Normal"/>
    <w:autoRedefine/>
    <w:uiPriority w:val="39"/>
    <w:unhideWhenUsed/>
    <w:rsid w:val="009936DA"/>
    <w:pPr>
      <w:spacing w:after="100"/>
    </w:pPr>
  </w:style>
  <w:style w:type="paragraph" w:styleId="TOC2">
    <w:name w:val="toc 2"/>
    <w:basedOn w:val="Normal"/>
    <w:next w:val="Normal"/>
    <w:autoRedefine/>
    <w:uiPriority w:val="39"/>
    <w:unhideWhenUsed/>
    <w:rsid w:val="009936DA"/>
    <w:pPr>
      <w:spacing w:after="100"/>
      <w:ind w:left="220"/>
    </w:pPr>
  </w:style>
  <w:style w:type="table" w:styleId="GridTable4-Accent1">
    <w:name w:val="Grid Table 4 Accent 1"/>
    <w:basedOn w:val="TableNormal"/>
    <w:uiPriority w:val="49"/>
    <w:rsid w:val="00232A41"/>
    <w:rPr>
      <w:rFonts w:eastAsiaTheme="minorHAn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5">
    <w:name w:val="Grid Table 4 Accent 5"/>
    <w:basedOn w:val="TableNormal"/>
    <w:uiPriority w:val="49"/>
    <w:rsid w:val="00232A41"/>
    <w:rPr>
      <w:rFonts w:eastAsiaTheme="minorHAns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CommentReference">
    <w:name w:val="annotation reference"/>
    <w:basedOn w:val="DefaultParagraphFont"/>
    <w:uiPriority w:val="99"/>
    <w:semiHidden/>
    <w:unhideWhenUsed/>
    <w:rsid w:val="00E302AF"/>
    <w:rPr>
      <w:sz w:val="16"/>
      <w:szCs w:val="16"/>
    </w:rPr>
  </w:style>
  <w:style w:type="paragraph" w:styleId="CommentText">
    <w:name w:val="annotation text"/>
    <w:basedOn w:val="Normal"/>
    <w:link w:val="CommentTextChar"/>
    <w:uiPriority w:val="99"/>
    <w:semiHidden/>
    <w:unhideWhenUsed/>
    <w:rsid w:val="00E302AF"/>
    <w:rPr>
      <w:sz w:val="20"/>
    </w:rPr>
  </w:style>
  <w:style w:type="character" w:customStyle="1" w:styleId="CommentTextChar">
    <w:name w:val="Comment Text Char"/>
    <w:basedOn w:val="DefaultParagraphFont"/>
    <w:link w:val="CommentText"/>
    <w:uiPriority w:val="99"/>
    <w:semiHidden/>
    <w:rsid w:val="00E302AF"/>
    <w:rPr>
      <w:rFonts w:cs="Times New Roman"/>
      <w:sz w:val="20"/>
      <w:szCs w:val="20"/>
    </w:rPr>
  </w:style>
  <w:style w:type="paragraph" w:styleId="CommentSubject">
    <w:name w:val="annotation subject"/>
    <w:basedOn w:val="CommentText"/>
    <w:next w:val="CommentText"/>
    <w:link w:val="CommentSubjectChar"/>
    <w:uiPriority w:val="99"/>
    <w:semiHidden/>
    <w:unhideWhenUsed/>
    <w:rsid w:val="00E302AF"/>
    <w:rPr>
      <w:b/>
      <w:bCs/>
    </w:rPr>
  </w:style>
  <w:style w:type="character" w:customStyle="1" w:styleId="CommentSubjectChar">
    <w:name w:val="Comment Subject Char"/>
    <w:basedOn w:val="CommentTextChar"/>
    <w:link w:val="CommentSubject"/>
    <w:uiPriority w:val="99"/>
    <w:semiHidden/>
    <w:rsid w:val="00E302AF"/>
    <w:rPr>
      <w:rFonts w:cs="Times New Roman"/>
      <w:b/>
      <w:bCs/>
      <w:sz w:val="20"/>
      <w:szCs w:val="20"/>
    </w:rPr>
  </w:style>
  <w:style w:type="paragraph" w:styleId="Caption">
    <w:name w:val="caption"/>
    <w:basedOn w:val="Normal"/>
    <w:next w:val="Normal"/>
    <w:uiPriority w:val="35"/>
    <w:unhideWhenUsed/>
    <w:qFormat/>
    <w:rsid w:val="005C5D9C"/>
    <w:pPr>
      <w:spacing w:after="200"/>
    </w:pPr>
    <w:rPr>
      <w:i/>
      <w:iCs/>
      <w:color w:val="44546A" w:themeColor="text2"/>
      <w:sz w:val="18"/>
      <w:szCs w:val="18"/>
    </w:rPr>
  </w:style>
  <w:style w:type="character" w:customStyle="1" w:styleId="apple-converted-space">
    <w:name w:val="apple-converted-space"/>
    <w:basedOn w:val="DefaultParagraphFont"/>
    <w:rsid w:val="00064019"/>
  </w:style>
  <w:style w:type="character" w:styleId="Strong">
    <w:name w:val="Strong"/>
    <w:basedOn w:val="DefaultParagraphFont"/>
    <w:uiPriority w:val="22"/>
    <w:qFormat/>
    <w:rsid w:val="00064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373357">
      <w:bodyDiv w:val="1"/>
      <w:marLeft w:val="0"/>
      <w:marRight w:val="0"/>
      <w:marTop w:val="0"/>
      <w:marBottom w:val="0"/>
      <w:divBdr>
        <w:top w:val="none" w:sz="0" w:space="0" w:color="auto"/>
        <w:left w:val="none" w:sz="0" w:space="0" w:color="auto"/>
        <w:bottom w:val="none" w:sz="0" w:space="0" w:color="auto"/>
        <w:right w:val="none" w:sz="0" w:space="0" w:color="auto"/>
      </w:divBdr>
    </w:div>
    <w:div w:id="1826581590">
      <w:bodyDiv w:val="1"/>
      <w:marLeft w:val="0"/>
      <w:marRight w:val="0"/>
      <w:marTop w:val="0"/>
      <w:marBottom w:val="0"/>
      <w:divBdr>
        <w:top w:val="none" w:sz="0" w:space="0" w:color="auto"/>
        <w:left w:val="none" w:sz="0" w:space="0" w:color="auto"/>
        <w:bottom w:val="none" w:sz="0" w:space="0" w:color="auto"/>
        <w:right w:val="none" w:sz="0" w:space="0" w:color="auto"/>
      </w:divBdr>
    </w:div>
    <w:div w:id="1847817815">
      <w:bodyDiv w:val="1"/>
      <w:marLeft w:val="0"/>
      <w:marRight w:val="0"/>
      <w:marTop w:val="0"/>
      <w:marBottom w:val="0"/>
      <w:divBdr>
        <w:top w:val="none" w:sz="0" w:space="0" w:color="auto"/>
        <w:left w:val="none" w:sz="0" w:space="0" w:color="auto"/>
        <w:bottom w:val="none" w:sz="0" w:space="0" w:color="auto"/>
        <w:right w:val="none" w:sz="0" w:space="0" w:color="auto"/>
      </w:divBdr>
    </w:div>
    <w:div w:id="204250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csso.org/Documents/2016/CriticalAreaOutlineTeacherandLeaderQuality.pdf" TargetMode="External"/><Relationship Id="rId18" Type="http://schemas.openxmlformats.org/officeDocument/2006/relationships/hyperlink" Target="http://www.ccsso.org/Documents/2016/ESSA/MaximizingESSAFormulaFundsforStudentsApril2016.pdf" TargetMode="External"/><Relationship Id="rId26" Type="http://schemas.openxmlformats.org/officeDocument/2006/relationships/hyperlink" Target="http://www.gtlcenter.org/learning-hub/equitable-access-toolkit" TargetMode="External"/><Relationship Id="rId39" Type="http://schemas.openxmlformats.org/officeDocument/2006/relationships/hyperlink" Target="http://www.ncsl.org/documents/educ/ESSA_summary_NCSL.pdf" TargetMode="External"/><Relationship Id="rId21" Type="http://schemas.openxmlformats.org/officeDocument/2006/relationships/hyperlink" Target="http://www.ccsso.org/Documents/2016/StateStrategicVisionGuide.pdf" TargetMode="External"/><Relationship Id="rId34" Type="http://schemas.openxmlformats.org/officeDocument/2006/relationships/hyperlink" Target="https://assets.documentcloud.org/documents/2644885/ESEA-Title-II-a-State-Grants-Under-Pre.pdf" TargetMode="External"/><Relationship Id="rId42" Type="http://schemas.openxmlformats.org/officeDocument/2006/relationships/hyperlink" Target="http://www.ccsso.org/Documents/2016/ESSA/TeacherPreparationCCSSOESEAImplementationConsiderations.pdf" TargetMode="External"/><Relationship Id="rId47" Type="http://schemas.openxmlformats.org/officeDocument/2006/relationships/image" Target="media/image2.PNG"/><Relationship Id="rId50" Type="http://schemas.openxmlformats.org/officeDocument/2006/relationships/hyperlink" Target="http://www2.ed.gov/policy/elsec/leg/essa/essatitleiipartaguidance.pdf" TargetMode="External"/><Relationship Id="rId55" Type="http://schemas.openxmlformats.org/officeDocument/2006/relationships/hyperlink" Target="http://www.rand.org/pubs/research_reports/RR1550.html" TargetMode="External"/><Relationship Id="rId63" Type="http://schemas.openxmlformats.org/officeDocument/2006/relationships/hyperlink" Target="http://www.ccsso.org/Documents/2016/ESSA/CCSSO%20Stakeholder%20Engagement%20Guide%20FINAL.pdf" TargetMode="External"/><Relationship Id="rId68"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2.ed.gov/policy/elsec/leg/essa/essatitleiipartaguidance.pdf" TargetMode="External"/><Relationship Id="rId29" Type="http://schemas.openxmlformats.org/officeDocument/2006/relationships/hyperlink" Target="https://drive.google.com/file/d/0B5HP3vSIig4McjhIQ2dyR3NIakk/view?usp=shar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sso.org/Resources/Programs/Every_Student_Succeeds_Act.html" TargetMode="External"/><Relationship Id="rId24" Type="http://schemas.openxmlformats.org/officeDocument/2006/relationships/hyperlink" Target="http://www.ccsso.org/Documents/2016/ESSA/CCSSOStakeholderEngagementGuideFINAL.pdf" TargetMode="External"/><Relationship Id="rId32" Type="http://schemas.openxmlformats.org/officeDocument/2006/relationships/hyperlink" Target="http://www2.ed.gov/policy/elsec/leg/essa/essa-consolidated-state-plan-final.docx" TargetMode="External"/><Relationship Id="rId37" Type="http://schemas.openxmlformats.org/officeDocument/2006/relationships/hyperlink" Target="http://www.ccsso.org/Documents/2016/ESSA/CCSSOStakeholderEngagementGuideFINAL.pdf" TargetMode="External"/><Relationship Id="rId40" Type="http://schemas.openxmlformats.org/officeDocument/2006/relationships/hyperlink" Target="http://www.ccsso.org/Documents/2016/StateStrategicVisionGuide.pdf" TargetMode="External"/><Relationship Id="rId45" Type="http://schemas.openxmlformats.org/officeDocument/2006/relationships/hyperlink" Target="https://www2.ed.gov/policy/elsec/leg/essa/nprmaccountabilitystateplans52016.pdf" TargetMode="External"/><Relationship Id="rId53" Type="http://schemas.openxmlformats.org/officeDocument/2006/relationships/hyperlink" Target="https://learningforward.org/standards-for-professional-learning" TargetMode="External"/><Relationship Id="rId58" Type="http://schemas.openxmlformats.org/officeDocument/2006/relationships/hyperlink" Target="http://results4america.org/wp-content/uploads/2016/06/RFA-ESSA-Scan-062716.pdf" TargetMode="External"/><Relationship Id="rId66" Type="http://schemas.openxmlformats.org/officeDocument/2006/relationships/hyperlink" Target="https://www2.ed.gov/policy/elsec/leg/essa/nprmstatedatarptwebinar692016.pdf" TargetMode="External"/><Relationship Id="rId5" Type="http://schemas.openxmlformats.org/officeDocument/2006/relationships/settings" Target="settings.xml"/><Relationship Id="rId15" Type="http://schemas.openxmlformats.org/officeDocument/2006/relationships/hyperlink" Target="http://www2.ed.gov/policy/elsec/leg/essa/essa-consolidated-state-plan-final.docx" TargetMode="External"/><Relationship Id="rId23" Type="http://schemas.openxmlformats.org/officeDocument/2006/relationships/hyperlink" Target="http://www.ccsso.org/Documents/2016/ESSA/CCSSODecisionGuideForESSAImplementation.pdf" TargetMode="External"/><Relationship Id="rId28" Type="http://schemas.openxmlformats.org/officeDocument/2006/relationships/hyperlink" Target="http://education-first.com/library/publication/educator-evaluation-communications-toolkit/" TargetMode="External"/><Relationship Id="rId36" Type="http://schemas.openxmlformats.org/officeDocument/2006/relationships/hyperlink" Target="http://www.ccsso.org/Documents/2016/ESSA/MaximizingESSAFormulaFundsforStudentsApril2016.pdf" TargetMode="External"/><Relationship Id="rId49" Type="http://schemas.openxmlformats.org/officeDocument/2006/relationships/hyperlink" Target="https://www.researchgate.net/publication/251888122_Seven_Strong_Claims_about_Successful_School_Leadership" TargetMode="External"/><Relationship Id="rId57" Type="http://schemas.openxmlformats.org/officeDocument/2006/relationships/hyperlink" Target="http://www.centerforpubliceducation.org/Main-Menu/Organizing-a-school/Class-size-and-student-achievement-At-a-glance/Class-size-and-student-achievement-Research-review.html" TargetMode="External"/><Relationship Id="rId61" Type="http://schemas.openxmlformats.org/officeDocument/2006/relationships/hyperlink" Target="http://ies.ed.gov/ncee/wwc/Handbooks" TargetMode="External"/><Relationship Id="rId10" Type="http://schemas.openxmlformats.org/officeDocument/2006/relationships/hyperlink" Target="http://www.ccsso.org/Documents/2016/CriticalAreaOutlineTeacherandLeaderQuality.pdf" TargetMode="External"/><Relationship Id="rId19" Type="http://schemas.openxmlformats.org/officeDocument/2006/relationships/hyperlink" Target="http://www2.ed.gov/policy/elsec/leg/essa/essatitleiipartaguidance.pdf" TargetMode="External"/><Relationship Id="rId31" Type="http://schemas.openxmlformats.org/officeDocument/2006/relationships/hyperlink" Target="http://www.ccsso.org/Documents/2016/CriticalAreaOutlineTeacherandLeaderQuality.pdf" TargetMode="External"/><Relationship Id="rId44" Type="http://schemas.openxmlformats.org/officeDocument/2006/relationships/hyperlink" Target="http://www2.ed.gov/policy/elsec/leg/essa/essatitleiipartaguidance.pdf" TargetMode="External"/><Relationship Id="rId52" Type="http://schemas.openxmlformats.org/officeDocument/2006/relationships/hyperlink" Target="http://tntp.org/publications/view/the-mirage-confronting-the-truth-about-our-quest-for-teacher-development" TargetMode="External"/><Relationship Id="rId60" Type="http://schemas.openxmlformats.org/officeDocument/2006/relationships/hyperlink" Target="http://www2.ed.gov/policy/elsec/leg/essa/essatitleiipartaguidance.pdf" TargetMode="External"/><Relationship Id="rId65" Type="http://schemas.openxmlformats.org/officeDocument/2006/relationships/hyperlink" Target="https://www2.ed.gov/policy/elsec/leg/essa/nprmstatedatarptwebinar692016.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2.ed.gov/policy/elsec/leg/essa/nprmstatedatarptwebinar692016.pdf" TargetMode="External"/><Relationship Id="rId22" Type="http://schemas.openxmlformats.org/officeDocument/2006/relationships/hyperlink" Target="http://www.ccsso.org/Documents/2016/ESSA/CCSSOComprehensiveStatePlanWritingToolUpdated112016.docx" TargetMode="External"/><Relationship Id="rId27" Type="http://schemas.openxmlformats.org/officeDocument/2006/relationships/hyperlink" Target="http://www.gtlcenter.org/learning-hub/equitable-access-supports/implementation-playbook" TargetMode="External"/><Relationship Id="rId30" Type="http://schemas.openxmlformats.org/officeDocument/2006/relationships/hyperlink" Target="https://drive.google.com/file/d/0B5HP3vSIig4MMHFQZ1VlSE5YdHc/view?usp=sharing" TargetMode="External"/><Relationship Id="rId35" Type="http://schemas.openxmlformats.org/officeDocument/2006/relationships/hyperlink" Target="http://www2.ed.gov/policy/elsec/leg/essa/essatitleiipartaguidance.pdf" TargetMode="External"/><Relationship Id="rId43" Type="http://schemas.openxmlformats.org/officeDocument/2006/relationships/hyperlink" Target="https://nassp.org/Documents/nassp/Advocacy/ESEA%20Title%20II-A%20State%20Grants%20-%20FY17.pdf?SSO=true" TargetMode="External"/><Relationship Id="rId48" Type="http://schemas.openxmlformats.org/officeDocument/2006/relationships/hyperlink" Target="http://educationpolicy.air.org/sites/default/files/Oday-EqualityQuality.pdf" TargetMode="External"/><Relationship Id="rId56" Type="http://schemas.openxmlformats.org/officeDocument/2006/relationships/hyperlink" Target="https://www.brookings.edu/research/class-size-what-research-says-and-what-it-means-for-state-policy/" TargetMode="External"/><Relationship Id="rId64" Type="http://schemas.openxmlformats.org/officeDocument/2006/relationships/hyperlink" Target="https://www2.ed.gov/policy/elsec/leg/essa/nprmstatedatarptwebinar692016.pdf"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americanprogress.org/issues/education/news/2013/07/26/70724/ensuring-title-ii-part-a-funds-are-used-for-student-achievement-gains/" TargetMode="External"/><Relationship Id="rId3" Type="http://schemas.openxmlformats.org/officeDocument/2006/relationships/numbering" Target="numbering.xml"/><Relationship Id="rId12" Type="http://schemas.openxmlformats.org/officeDocument/2006/relationships/hyperlink" Target="https://www.youtube.com/watch?v=3LqIlQ6oGBk&amp;feature=youtu.behttps://learningforward.org/who-we-are/professional-learning-definition" TargetMode="External"/><Relationship Id="rId17" Type="http://schemas.openxmlformats.org/officeDocument/2006/relationships/hyperlink" Target="https://assets.documentcloud.org/documents/2644885/ESEA-Title-II-a-State-Grants-Under-Pre.pdf" TargetMode="External"/><Relationship Id="rId25" Type="http://schemas.openxmlformats.org/officeDocument/2006/relationships/hyperlink" Target="http://www.ccsso.org/Documents/2016/ESSA/CCSSOESSAImplementationConsiderationsStakeholderEngagement(0).pdf" TargetMode="External"/><Relationship Id="rId33" Type="http://schemas.openxmlformats.org/officeDocument/2006/relationships/hyperlink" Target="http://www2.ed.gov/policy/elsec/leg/essa/essatitleiipartaguidance.pdf" TargetMode="External"/><Relationship Id="rId38" Type="http://schemas.openxmlformats.org/officeDocument/2006/relationships/hyperlink" Target="http://www.gtlcenter.org/learning-hub/equitable-access-supports/implementation-playbook" TargetMode="External"/><Relationship Id="rId46" Type="http://schemas.openxmlformats.org/officeDocument/2006/relationships/hyperlink" Target="http://www.ccsso.org/Documents/2016/ESSA/MaximizingESSAFormulaFundsforStudentsApril2016.pdf" TargetMode="External"/><Relationship Id="rId59" Type="http://schemas.openxmlformats.org/officeDocument/2006/relationships/hyperlink" Target="http://www.ccsso.org/Documents/2016/ESSA/ESSAEvidenceBasedSummaryAndAnalysis.pdf" TargetMode="External"/><Relationship Id="rId67" Type="http://schemas.openxmlformats.org/officeDocument/2006/relationships/footer" Target="footer1.xml"/><Relationship Id="rId20" Type="http://schemas.openxmlformats.org/officeDocument/2006/relationships/hyperlink" Target="http://www.ccsso.org/Documents/2016/ESSA/ESSAEvidenceBasedSummaryAndAnalysis.pdf" TargetMode="External"/><Relationship Id="rId41" Type="http://schemas.openxmlformats.org/officeDocument/2006/relationships/hyperlink" Target="http://www.ccsso.org/Documents/2016/ESSA/CCSSOComparisonofSelectElementsofESEA12142015.pdf" TargetMode="External"/><Relationship Id="rId54" Type="http://schemas.openxmlformats.org/officeDocument/2006/relationships/hyperlink" Target="https://learningforward.org/docs/default-source/pdf/coaching-for-impact.pdf" TargetMode="External"/><Relationship Id="rId62" Type="http://schemas.openxmlformats.org/officeDocument/2006/relationships/hyperlink" Target="http://ies.ed.gov/ncee/wwc/FWW"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2085-8577-4302-A47B-22DB0DE62C1F}">
  <ds:schemaRefs>
    <ds:schemaRef ds:uri="http://schemas.openxmlformats.org/officeDocument/2006/bibliography"/>
  </ds:schemaRefs>
</ds:datastoreItem>
</file>

<file path=customXml/itemProps2.xml><?xml version="1.0" encoding="utf-8"?>
<ds:datastoreItem xmlns:ds="http://schemas.openxmlformats.org/officeDocument/2006/customXml" ds:itemID="{09449802-704C-49BC-83FC-2A8A51F96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8118</Words>
  <Characters>46275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Duff</dc:creator>
  <cp:keywords/>
  <dc:description/>
  <cp:lastModifiedBy>Laura Checovich</cp:lastModifiedBy>
  <cp:revision>2</cp:revision>
  <cp:lastPrinted>2017-02-21T18:49:00Z</cp:lastPrinted>
  <dcterms:created xsi:type="dcterms:W3CDTF">2017-02-21T19:35:00Z</dcterms:created>
  <dcterms:modified xsi:type="dcterms:W3CDTF">2017-02-21T19:35:00Z</dcterms:modified>
</cp:coreProperties>
</file>